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0" w:rsidRDefault="00256560" w:rsidP="009653F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3F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500166" cy="1357298"/>
            <wp:effectExtent l="19050" t="0" r="4784" b="0"/>
            <wp:docPr id="1" name="Рисунок 1" descr="C:\Documents and Settings\gelena\Рабочий стол\Апельсин\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Documents and Settings\gelena\Рабочий стол\Апельсин\4.jpg"/>
                    <pic:cNvPicPr/>
                  </pic:nvPicPr>
                  <pic:blipFill>
                    <a:blip r:embed="rId5" cstate="print"/>
                    <a:srcRect l="37330" t="31606" r="48137" b="33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166" cy="13572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653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53F2" w:rsidRDefault="009653F2" w:rsidP="009653F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53F2" w:rsidRDefault="009653F2" w:rsidP="009653F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53F2" w:rsidRPr="009653F2" w:rsidRDefault="009653F2" w:rsidP="009653F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4CB8" w:rsidRPr="009653F2" w:rsidRDefault="00256560" w:rsidP="009653F2">
      <w:pPr>
        <w:jc w:val="center"/>
        <w:rPr>
          <w:rFonts w:ascii="Times New Roman" w:hAnsi="Times New Roman" w:cs="Times New Roman"/>
          <w:bCs/>
          <w:sz w:val="52"/>
          <w:szCs w:val="52"/>
        </w:rPr>
      </w:pPr>
      <w:r w:rsidRPr="009653F2">
        <w:rPr>
          <w:rFonts w:ascii="Times New Roman" w:hAnsi="Times New Roman" w:cs="Times New Roman"/>
          <w:bCs/>
          <w:sz w:val="52"/>
          <w:szCs w:val="52"/>
        </w:rPr>
        <w:t>«Об итогах работы</w:t>
      </w:r>
      <w:r w:rsidRPr="009653F2">
        <w:rPr>
          <w:rFonts w:ascii="Times New Roman" w:hAnsi="Times New Roman" w:cs="Times New Roman"/>
          <w:bCs/>
          <w:sz w:val="52"/>
          <w:szCs w:val="52"/>
        </w:rPr>
        <w:br/>
        <w:t>ФКОУ СПО «НТТИ» Минздравсоцразвития России  в 2011 году и задачах на 2012 год»</w:t>
      </w:r>
    </w:p>
    <w:p w:rsidR="00256560" w:rsidRPr="009653F2" w:rsidRDefault="00256560" w:rsidP="009653F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6560" w:rsidRDefault="00256560" w:rsidP="009653F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53F2" w:rsidRDefault="009653F2" w:rsidP="009653F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53F2" w:rsidRDefault="009653F2" w:rsidP="009653F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53F2" w:rsidRDefault="009653F2" w:rsidP="009653F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53F2" w:rsidRDefault="009653F2" w:rsidP="009653F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53F2" w:rsidRDefault="009653F2" w:rsidP="009653F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53F2" w:rsidRDefault="009653F2" w:rsidP="009653F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53F2" w:rsidRPr="009653F2" w:rsidRDefault="009653F2" w:rsidP="009653F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6560" w:rsidRPr="009653F2" w:rsidRDefault="00256560" w:rsidP="009653F2">
      <w:pPr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>Заместитель директора по учебно-методической работе</w:t>
      </w:r>
    </w:p>
    <w:p w:rsidR="00256560" w:rsidRPr="009653F2" w:rsidRDefault="00256560" w:rsidP="009653F2">
      <w:pPr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 Е.В. Гарбузова </w:t>
      </w:r>
    </w:p>
    <w:p w:rsidR="00256560" w:rsidRPr="009653F2" w:rsidRDefault="00256560" w:rsidP="009653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560" w:rsidRPr="009653F2" w:rsidRDefault="00256560" w:rsidP="009653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3F2">
        <w:rPr>
          <w:rFonts w:ascii="Times New Roman" w:hAnsi="Times New Roman" w:cs="Times New Roman"/>
          <w:sz w:val="28"/>
          <w:szCs w:val="28"/>
        </w:rPr>
        <w:br w:type="page"/>
      </w:r>
      <w:r w:rsidRPr="009653F2">
        <w:rPr>
          <w:rFonts w:ascii="Times New Roman" w:hAnsi="Times New Roman" w:cs="Times New Roman"/>
          <w:b/>
          <w:sz w:val="28"/>
          <w:szCs w:val="28"/>
        </w:rPr>
        <w:lastRenderedPageBreak/>
        <w:t>Программа развития НТТИ на 2011-2015 гг. и на период до 2020 года</w:t>
      </w:r>
    </w:p>
    <w:p w:rsidR="004A42F9" w:rsidRPr="009653F2" w:rsidRDefault="00E35091" w:rsidP="0096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>Целью</w:t>
      </w:r>
      <w:r w:rsidRPr="009653F2">
        <w:rPr>
          <w:rFonts w:ascii="Times New Roman" w:hAnsi="Times New Roman" w:cs="Times New Roman"/>
          <w:sz w:val="28"/>
          <w:szCs w:val="28"/>
        </w:rPr>
        <w:t xml:space="preserve"> Программы является  обеспечение доступности качественного среднего профессионального образования лиц с ограниченными возможностями здоровья на основе  комплексного образовательно-реабилитационного подхода </w:t>
      </w:r>
    </w:p>
    <w:p w:rsidR="004A42F9" w:rsidRPr="009653F2" w:rsidRDefault="00E35091" w:rsidP="0096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sz w:val="28"/>
          <w:szCs w:val="28"/>
        </w:rPr>
        <w:t>Достижение цели обеспечивается через решение следующих основных</w:t>
      </w:r>
      <w:r w:rsidRPr="009653F2">
        <w:rPr>
          <w:rFonts w:ascii="Times New Roman" w:hAnsi="Times New Roman" w:cs="Times New Roman"/>
          <w:bCs/>
          <w:sz w:val="28"/>
          <w:szCs w:val="28"/>
        </w:rPr>
        <w:t xml:space="preserve"> задач </w:t>
      </w:r>
      <w:r w:rsidRPr="009653F2">
        <w:rPr>
          <w:rFonts w:ascii="Times New Roman" w:hAnsi="Times New Roman" w:cs="Times New Roman"/>
          <w:sz w:val="28"/>
          <w:szCs w:val="28"/>
        </w:rPr>
        <w:t xml:space="preserve">программы: </w:t>
      </w:r>
    </w:p>
    <w:p w:rsidR="004A42F9" w:rsidRPr="009653F2" w:rsidRDefault="00E35091" w:rsidP="00E3509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sz w:val="28"/>
          <w:szCs w:val="28"/>
        </w:rPr>
        <w:t>Достижение цели обеспечивается через решение следующих основных</w:t>
      </w:r>
      <w:r w:rsidRPr="009653F2">
        <w:rPr>
          <w:rFonts w:ascii="Times New Roman" w:hAnsi="Times New Roman" w:cs="Times New Roman"/>
          <w:bCs/>
          <w:sz w:val="28"/>
          <w:szCs w:val="28"/>
        </w:rPr>
        <w:t xml:space="preserve"> задач </w:t>
      </w:r>
      <w:r w:rsidRPr="009653F2">
        <w:rPr>
          <w:rFonts w:ascii="Times New Roman" w:hAnsi="Times New Roman" w:cs="Times New Roman"/>
          <w:sz w:val="28"/>
          <w:szCs w:val="28"/>
        </w:rPr>
        <w:t xml:space="preserve">программы: </w:t>
      </w:r>
    </w:p>
    <w:p w:rsidR="004A42F9" w:rsidRPr="009653F2" w:rsidRDefault="00E35091" w:rsidP="00E3509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sz w:val="28"/>
          <w:szCs w:val="28"/>
        </w:rPr>
        <w:t xml:space="preserve">оптимизация комплексного реабилитационного сопровождения образовательного процесса с целью выполнения Индивидуальных программ реабилитации, в том числе совершенствование условий для беспрепятственного доступа и обучения инвалидов, обеспечения здоровья и безопасности </w:t>
      </w:r>
    </w:p>
    <w:p w:rsidR="00D47600" w:rsidRDefault="00D47600" w:rsidP="0096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2011 году работа коллектива осуществлялась по следующим направлениям в соответствии с поставленными задачами.</w:t>
      </w:r>
    </w:p>
    <w:p w:rsidR="00256560" w:rsidRPr="009653F2" w:rsidRDefault="00256560" w:rsidP="0096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sz w:val="28"/>
          <w:szCs w:val="28"/>
        </w:rPr>
        <w:t>Задача: приведение содержания и структуры среднего профессионального образования лиц с ограниченными возможностями здоровья в соответствие с потребностями рынка труда</w:t>
      </w:r>
    </w:p>
    <w:p w:rsidR="00256560" w:rsidRPr="009653F2" w:rsidRDefault="00256560" w:rsidP="0096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sz w:val="28"/>
          <w:szCs w:val="28"/>
        </w:rPr>
        <w:t>Направления:</w:t>
      </w:r>
    </w:p>
    <w:p w:rsidR="004A42F9" w:rsidRPr="009653F2" w:rsidRDefault="00E35091" w:rsidP="00E3509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>Совершенствование модели организации образовательного процесса, обеспечивающей получение качественного среднего профессионального образования</w:t>
      </w:r>
    </w:p>
    <w:p w:rsidR="004A42F9" w:rsidRPr="009653F2" w:rsidRDefault="00E35091" w:rsidP="00E3509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>Развитие воспитательной системы</w:t>
      </w:r>
    </w:p>
    <w:p w:rsidR="004A42F9" w:rsidRPr="009653F2" w:rsidRDefault="00E35091" w:rsidP="00E3509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>Развитие профессиональной компетентности персонала</w:t>
      </w:r>
    </w:p>
    <w:p w:rsidR="004A42F9" w:rsidRPr="009653F2" w:rsidRDefault="00E35091" w:rsidP="00E3509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>Развитие инфраструктуры и материально-технической базы</w:t>
      </w:r>
    </w:p>
    <w:p w:rsidR="004A42F9" w:rsidRPr="009653F2" w:rsidRDefault="00E35091" w:rsidP="00E3509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>Совершенствование информационно-методического обеспечения</w:t>
      </w:r>
    </w:p>
    <w:p w:rsidR="004A42F9" w:rsidRPr="009653F2" w:rsidRDefault="00E35091" w:rsidP="00E3509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>Развитие информационной среды</w:t>
      </w:r>
    </w:p>
    <w:p w:rsidR="004A42F9" w:rsidRPr="009653F2" w:rsidRDefault="00E35091" w:rsidP="00E3509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>Повышение эффективности управления</w:t>
      </w:r>
    </w:p>
    <w:p w:rsidR="009653F2" w:rsidRDefault="009653F2" w:rsidP="0096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560" w:rsidRPr="009653F2" w:rsidRDefault="00256560" w:rsidP="0096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sz w:val="28"/>
          <w:szCs w:val="28"/>
        </w:rPr>
        <w:t>Задача: оптимизация комплексного реабилитационного сопровождения образовательного процесса с целью выполнения Индивидуальных программ реабилитации, в том числе совершенствование условий для беспрепятственного доступа и обучения инвалидов, обеспечения здоровья и безопасности</w:t>
      </w:r>
    </w:p>
    <w:p w:rsidR="00256560" w:rsidRPr="009653F2" w:rsidRDefault="00256560" w:rsidP="0096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sz w:val="28"/>
          <w:szCs w:val="28"/>
        </w:rPr>
        <w:t>Направления:</w:t>
      </w:r>
    </w:p>
    <w:p w:rsidR="004A42F9" w:rsidRPr="009653F2" w:rsidRDefault="00E35091" w:rsidP="00E3509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профессиональной реабилитации </w:t>
      </w:r>
    </w:p>
    <w:p w:rsidR="004A42F9" w:rsidRPr="009653F2" w:rsidRDefault="00E35091" w:rsidP="00E3509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Оптимизация социально-психологической реабилитации (социализация лиц с ОВЗ и инвалидов) </w:t>
      </w:r>
    </w:p>
    <w:p w:rsidR="004A42F9" w:rsidRPr="009653F2" w:rsidRDefault="00E35091" w:rsidP="00E3509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медицинской реабилитации </w:t>
      </w:r>
    </w:p>
    <w:p w:rsidR="004A42F9" w:rsidRPr="009653F2" w:rsidRDefault="00E35091" w:rsidP="00E3509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Развитие кадровых ресурсов в области реабилитации </w:t>
      </w:r>
    </w:p>
    <w:p w:rsidR="004A42F9" w:rsidRPr="009653F2" w:rsidRDefault="00E35091" w:rsidP="00E3509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Развитие материально-технической базы (создание универсальной безбарьерной среды) </w:t>
      </w:r>
    </w:p>
    <w:p w:rsidR="004A42F9" w:rsidRPr="009653F2" w:rsidRDefault="00E35091" w:rsidP="00E3509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Научно-методическое обеспечение процесса комплексной реабилитации </w:t>
      </w:r>
    </w:p>
    <w:p w:rsidR="004A42F9" w:rsidRPr="009653F2" w:rsidRDefault="00E35091" w:rsidP="00E3509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>Развитие информационного обеспечения комплексной реабилитации</w:t>
      </w:r>
    </w:p>
    <w:p w:rsidR="004A42F9" w:rsidRPr="009653F2" w:rsidRDefault="00E35091" w:rsidP="00E3509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>Безопасное и устойчивое функционирование техникума</w:t>
      </w:r>
    </w:p>
    <w:p w:rsidR="004A42F9" w:rsidRPr="009653F2" w:rsidRDefault="00E35091" w:rsidP="00E3509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>Повышение эффективности управления</w:t>
      </w:r>
      <w:r w:rsidRPr="00965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3F2" w:rsidRDefault="00D47600" w:rsidP="009653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2011 году работники всех структурных подразделений приняли участие в реализации мероприятий Программы по направлениям. </w:t>
      </w:r>
    </w:p>
    <w:p w:rsidR="00256560" w:rsidRPr="009653F2" w:rsidRDefault="00256560" w:rsidP="0096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53F2">
        <w:rPr>
          <w:rFonts w:ascii="Times New Roman" w:hAnsi="Times New Roman" w:cs="Times New Roman"/>
          <w:bCs/>
          <w:sz w:val="28"/>
          <w:szCs w:val="28"/>
          <w:u w:val="single"/>
        </w:rPr>
        <w:t>Совершенствование модели организации образовательного процесса, обеспечивающей получение качественного среднего профессионального образования</w:t>
      </w:r>
      <w:r w:rsidRPr="009653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A42F9" w:rsidRPr="009653F2" w:rsidRDefault="00E35091" w:rsidP="00E3509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Приведение содержания и структуры профессионального образования в соответствие с приоритетными направлениями модернизации и технологического развития экономики Российской Федерации (оптимизация спектра образовательных услуг) </w:t>
      </w:r>
    </w:p>
    <w:p w:rsidR="004A42F9" w:rsidRPr="009653F2" w:rsidRDefault="00E35091" w:rsidP="00E3509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Повышение качества подготовки  специалистов в соответствии с квалификационными требованиями современного высокотехнологичного производства </w:t>
      </w:r>
    </w:p>
    <w:p w:rsidR="004A42F9" w:rsidRPr="009653F2" w:rsidRDefault="00E35091" w:rsidP="00E3509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Приведение содержания и структуры профессионального образования в соответствие с приоритетными направлениями модернизации и технологического развития экономики Российской Федерации (оптимизация спектра образовательных услуг) </w:t>
      </w:r>
    </w:p>
    <w:p w:rsidR="004A42F9" w:rsidRPr="009653F2" w:rsidRDefault="00E35091" w:rsidP="00E3509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Повышение качества подготовки  специалистов в соответствии с квалификационными требованиями современного высокотехнологичного производства </w:t>
      </w:r>
    </w:p>
    <w:p w:rsidR="004A42F9" w:rsidRPr="009653F2" w:rsidRDefault="00E35091" w:rsidP="00E3509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системы поддержки талантливой молодежи </w:t>
      </w:r>
    </w:p>
    <w:p w:rsidR="004A42F9" w:rsidRPr="009653F2" w:rsidRDefault="00E35091" w:rsidP="00E3509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Внедрение инновационных (в том числе дистанционных), практикоориентированных образовательных технологий с привлечением работодателей </w:t>
      </w:r>
    </w:p>
    <w:p w:rsidR="004A42F9" w:rsidRPr="009653F2" w:rsidRDefault="00E35091" w:rsidP="00E3509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Приведение содержания и структуры ОПОП в соответствие с ФГОС СПО </w:t>
      </w:r>
    </w:p>
    <w:p w:rsidR="004A42F9" w:rsidRPr="009653F2" w:rsidRDefault="00E35091" w:rsidP="00E3509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Повышение престижа специальностей СПО: социальная реклама, перспективы трудоустройства </w:t>
      </w:r>
    </w:p>
    <w:p w:rsidR="004A42F9" w:rsidRPr="009653F2" w:rsidRDefault="00E35091" w:rsidP="00E3509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Приведение образовательного процесса в соответствие с требованиями рациональной организации с целью </w:t>
      </w:r>
      <w:proofErr w:type="spellStart"/>
      <w:r w:rsidRPr="009653F2">
        <w:rPr>
          <w:rFonts w:ascii="Times New Roman" w:hAnsi="Times New Roman" w:cs="Times New Roman"/>
          <w:bCs/>
          <w:sz w:val="28"/>
          <w:szCs w:val="28"/>
        </w:rPr>
        <w:t>здоровьесбережения</w:t>
      </w:r>
      <w:proofErr w:type="spellEnd"/>
      <w:r w:rsidRPr="009653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53F2" w:rsidRDefault="009653F2" w:rsidP="009653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6560" w:rsidRPr="009653F2" w:rsidRDefault="00256560" w:rsidP="0096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53F2">
        <w:rPr>
          <w:rFonts w:ascii="Times New Roman" w:hAnsi="Times New Roman" w:cs="Times New Roman"/>
          <w:bCs/>
          <w:sz w:val="28"/>
          <w:szCs w:val="28"/>
          <w:u w:val="single"/>
        </w:rPr>
        <w:t>Развитие воспитательной системы</w:t>
      </w:r>
      <w:r w:rsidRPr="009653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A42F9" w:rsidRPr="009653F2" w:rsidRDefault="00E35091" w:rsidP="00E3509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воспитания студентов </w:t>
      </w:r>
    </w:p>
    <w:p w:rsidR="004A42F9" w:rsidRPr="009653F2" w:rsidRDefault="00E35091" w:rsidP="00E3509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Формирование гражданской идентичности в условиях поликультурного и поликонфессионального общества </w:t>
      </w:r>
    </w:p>
    <w:p w:rsidR="004A42F9" w:rsidRPr="009653F2" w:rsidRDefault="00E35091" w:rsidP="00E3509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Создание условий для успешной социализации детей-сирот и без попечения родителей </w:t>
      </w:r>
    </w:p>
    <w:p w:rsidR="004A42F9" w:rsidRPr="009653F2" w:rsidRDefault="00E35091" w:rsidP="00E3509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Развитие системы отдыха и досуга </w:t>
      </w:r>
    </w:p>
    <w:p w:rsidR="004A42F9" w:rsidRPr="009653F2" w:rsidRDefault="00E35091" w:rsidP="00E3509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системы формирования культуры здорового и безопасного образа жизни </w:t>
      </w:r>
    </w:p>
    <w:p w:rsidR="004A42F9" w:rsidRPr="009653F2" w:rsidRDefault="00E35091" w:rsidP="00E3509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Физкультурно-оздоровительная и спортивно-массовая работы </w:t>
      </w:r>
    </w:p>
    <w:p w:rsidR="004A42F9" w:rsidRPr="009653F2" w:rsidRDefault="00E35091" w:rsidP="00E3509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Организация мероприятий по  профилактике употребления психоактивных веществ </w:t>
      </w:r>
    </w:p>
    <w:p w:rsidR="00256560" w:rsidRPr="009653F2" w:rsidRDefault="00256560" w:rsidP="0096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53F2">
        <w:rPr>
          <w:rFonts w:ascii="Times New Roman" w:hAnsi="Times New Roman" w:cs="Times New Roman"/>
          <w:bCs/>
          <w:sz w:val="28"/>
          <w:szCs w:val="28"/>
          <w:u w:val="single"/>
        </w:rPr>
        <w:t>Развитие профессиональной компетентности персонала</w:t>
      </w:r>
      <w:r w:rsidRPr="009653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A42F9" w:rsidRPr="009653F2" w:rsidRDefault="00E35091" w:rsidP="00E3509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Дополнительное профессиональное образование педагогических работников (повышение квалификации, профессиональная переподготовка) в соответствии с профилем деятельности, а также в области использования ИКТ </w:t>
      </w:r>
    </w:p>
    <w:p w:rsidR="004A42F9" w:rsidRPr="009653F2" w:rsidRDefault="00E35091" w:rsidP="00E3509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Стажировки на производстве </w:t>
      </w:r>
    </w:p>
    <w:p w:rsidR="004A42F9" w:rsidRPr="009653F2" w:rsidRDefault="00E35091" w:rsidP="00E3509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Обучение и консультирование по вопросам энергосбережения и энергетической эффективности </w:t>
      </w:r>
    </w:p>
    <w:p w:rsidR="004A42F9" w:rsidRPr="009653F2" w:rsidRDefault="00E35091" w:rsidP="00E3509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Разработка и реализация Перспективного плана дополнительного профессионального образования педагогических работников </w:t>
      </w:r>
    </w:p>
    <w:p w:rsidR="004A42F9" w:rsidRPr="009653F2" w:rsidRDefault="00E35091" w:rsidP="00E3509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Разработка и реализация Перспективного плана аттестации педагогических работников </w:t>
      </w:r>
    </w:p>
    <w:p w:rsidR="004A42F9" w:rsidRPr="009653F2" w:rsidRDefault="00E35091" w:rsidP="00E3509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Разработка и реализация перспективного плана развития управленческого персонала </w:t>
      </w:r>
    </w:p>
    <w:p w:rsidR="009653F2" w:rsidRDefault="009653F2" w:rsidP="009653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6560" w:rsidRPr="009653F2" w:rsidRDefault="00256560" w:rsidP="0096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53F2">
        <w:rPr>
          <w:rFonts w:ascii="Times New Roman" w:hAnsi="Times New Roman" w:cs="Times New Roman"/>
          <w:bCs/>
          <w:sz w:val="28"/>
          <w:szCs w:val="28"/>
          <w:u w:val="single"/>
        </w:rPr>
        <w:t>Развитие инфраструктуры и материально-технической базы</w:t>
      </w:r>
      <w:r w:rsidRPr="009653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A42F9" w:rsidRPr="009653F2" w:rsidRDefault="00E35091" w:rsidP="00E3509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Оснащение современным учебно-производственным, оборудованием </w:t>
      </w:r>
    </w:p>
    <w:p w:rsidR="004A42F9" w:rsidRPr="009653F2" w:rsidRDefault="00E35091" w:rsidP="00E3509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Оснащение современным компьютерным оборудованием </w:t>
      </w:r>
    </w:p>
    <w:p w:rsidR="004A42F9" w:rsidRPr="009653F2" w:rsidRDefault="00E35091" w:rsidP="00E3509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Оснащение современным программным обеспечением </w:t>
      </w:r>
    </w:p>
    <w:p w:rsidR="004A42F9" w:rsidRPr="009653F2" w:rsidRDefault="00E35091" w:rsidP="00E3509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Развитие системы энергосбережения и энергетической эффективности </w:t>
      </w:r>
    </w:p>
    <w:p w:rsidR="004A42F9" w:rsidRPr="009653F2" w:rsidRDefault="00E35091" w:rsidP="00E3509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Реконструкция и строительство объектов, учебных корпусов, объектов социальной направленности </w:t>
      </w:r>
    </w:p>
    <w:p w:rsidR="004A42F9" w:rsidRPr="009653F2" w:rsidRDefault="00E35091" w:rsidP="00E3509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Оснащение оборудованием для реализации воспитательной деятельности, физического развития </w:t>
      </w:r>
    </w:p>
    <w:p w:rsidR="004A42F9" w:rsidRPr="009653F2" w:rsidRDefault="00E35091" w:rsidP="00E3509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Развитие здоровьесберегающей инфраструктуры </w:t>
      </w:r>
    </w:p>
    <w:p w:rsidR="004A42F9" w:rsidRPr="009653F2" w:rsidRDefault="00E35091" w:rsidP="00E3509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Развитие социально-бытовых условий </w:t>
      </w:r>
    </w:p>
    <w:p w:rsidR="009653F2" w:rsidRDefault="009653F2" w:rsidP="009653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6560" w:rsidRPr="009653F2" w:rsidRDefault="00256560" w:rsidP="0096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53F2">
        <w:rPr>
          <w:rFonts w:ascii="Times New Roman" w:hAnsi="Times New Roman" w:cs="Times New Roman"/>
          <w:bCs/>
          <w:sz w:val="28"/>
          <w:szCs w:val="28"/>
          <w:u w:val="single"/>
        </w:rPr>
        <w:t>Развитие информационной среды</w:t>
      </w:r>
      <w:r w:rsidRPr="009653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A42F9" w:rsidRPr="009653F2" w:rsidRDefault="00E35091" w:rsidP="00E3509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Размещение в локальной сети комплексного методического обеспечения  в соответствии с ФГОС СПО </w:t>
      </w:r>
    </w:p>
    <w:p w:rsidR="004A42F9" w:rsidRPr="009653F2" w:rsidRDefault="00E35091" w:rsidP="00E3509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Внедрение элементов локального дистанционного обучения (учебный корпус – общежитие) </w:t>
      </w:r>
    </w:p>
    <w:p w:rsidR="004A42F9" w:rsidRPr="009653F2" w:rsidRDefault="00E35091" w:rsidP="00E3509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серверной и сетевой инфраструктуры </w:t>
      </w:r>
    </w:p>
    <w:p w:rsidR="004A42F9" w:rsidRPr="009653F2" w:rsidRDefault="00E35091" w:rsidP="00E3509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Развитие системы автоматизации процесса управления </w:t>
      </w:r>
    </w:p>
    <w:p w:rsidR="004A42F9" w:rsidRPr="009653F2" w:rsidRDefault="00E35091" w:rsidP="00E3509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Развитие единого информационного образовательного пространства </w:t>
      </w:r>
    </w:p>
    <w:p w:rsidR="009653F2" w:rsidRDefault="009653F2" w:rsidP="009653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877" w:rsidRPr="009653F2" w:rsidRDefault="00055877" w:rsidP="0096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53F2">
        <w:rPr>
          <w:rFonts w:ascii="Times New Roman" w:hAnsi="Times New Roman" w:cs="Times New Roman"/>
          <w:bCs/>
          <w:sz w:val="28"/>
          <w:szCs w:val="28"/>
          <w:u w:val="single"/>
        </w:rPr>
        <w:t>Повышение эффективности управления</w:t>
      </w:r>
      <w:r w:rsidRPr="009653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A42F9" w:rsidRPr="009653F2" w:rsidRDefault="00E35091" w:rsidP="00E3509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Нормативно-правовое обеспечение среднего профессионального образования </w:t>
      </w:r>
    </w:p>
    <w:p w:rsidR="004A42F9" w:rsidRPr="009653F2" w:rsidRDefault="00E35091" w:rsidP="00E3509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Подготовка к процедуре государственной аккредитации </w:t>
      </w:r>
    </w:p>
    <w:p w:rsidR="004A42F9" w:rsidRPr="009653F2" w:rsidRDefault="00E35091" w:rsidP="00E3509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Мониторинг выполнения Целевых показателей эффективности деятельности, развитие системы морального и материального стимулирования персонала </w:t>
      </w:r>
    </w:p>
    <w:p w:rsidR="009653F2" w:rsidRPr="009653F2" w:rsidRDefault="009653F2" w:rsidP="009653F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5877" w:rsidRPr="009653F2" w:rsidRDefault="00055877" w:rsidP="0096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53F2">
        <w:rPr>
          <w:rFonts w:ascii="Times New Roman" w:hAnsi="Times New Roman" w:cs="Times New Roman"/>
          <w:bCs/>
          <w:sz w:val="28"/>
          <w:szCs w:val="28"/>
          <w:u w:val="single"/>
        </w:rPr>
        <w:t>Совершенствование профессиональной реабилитации</w:t>
      </w:r>
    </w:p>
    <w:p w:rsidR="004A42F9" w:rsidRPr="009653F2" w:rsidRDefault="00E35091" w:rsidP="00E3509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Разработка  электронных образовательных ресурсов с учетом ограничений жизнедеятельности инвалидов </w:t>
      </w:r>
    </w:p>
    <w:p w:rsidR="004A42F9" w:rsidRPr="009653F2" w:rsidRDefault="00E35091" w:rsidP="00E3509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Разработка и выполнение Маршрутов профессиональной реабилитации </w:t>
      </w:r>
    </w:p>
    <w:p w:rsidR="004A42F9" w:rsidRPr="009653F2" w:rsidRDefault="00E35091" w:rsidP="00E3509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Развитие социального партнерства в целях  создания эффективной системы трудоустройства инвалидов (координация деятельности с работодателями, ОУ ВПО, органами МСЭ, службами занятости) </w:t>
      </w:r>
    </w:p>
    <w:p w:rsidR="009653F2" w:rsidRDefault="009653F2" w:rsidP="009653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877" w:rsidRPr="009653F2" w:rsidRDefault="00055877" w:rsidP="0096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53F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Оптимизация социально-психологической реабилитации </w:t>
      </w:r>
    </w:p>
    <w:p w:rsidR="004A42F9" w:rsidRPr="009653F2" w:rsidRDefault="00E35091" w:rsidP="00E3509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Разработка и внедрение проекта по социально-бытовому образованию </w:t>
      </w:r>
    </w:p>
    <w:p w:rsidR="004A42F9" w:rsidRPr="009653F2" w:rsidRDefault="00E35091" w:rsidP="00E3509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системы психолого-педагогического сопровождения </w:t>
      </w:r>
    </w:p>
    <w:p w:rsidR="004A42F9" w:rsidRPr="009653F2" w:rsidRDefault="00E35091" w:rsidP="00E3509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Развитие физической культуры и спорта инвалидов </w:t>
      </w:r>
    </w:p>
    <w:p w:rsidR="004A42F9" w:rsidRPr="009653F2" w:rsidRDefault="00E35091" w:rsidP="00E3509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Развитие системы мероприятий по устранению социальной разобщенности инвалидов и граждан, не являющихся инвалидами </w:t>
      </w:r>
    </w:p>
    <w:p w:rsidR="004A42F9" w:rsidRPr="009653F2" w:rsidRDefault="00E35091" w:rsidP="00E3509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Создание системы индивидуальной </w:t>
      </w:r>
      <w:proofErr w:type="spellStart"/>
      <w:r w:rsidRPr="009653F2">
        <w:rPr>
          <w:rFonts w:ascii="Times New Roman" w:hAnsi="Times New Roman" w:cs="Times New Roman"/>
          <w:bCs/>
          <w:sz w:val="28"/>
          <w:szCs w:val="28"/>
        </w:rPr>
        <w:t>арт-терапии</w:t>
      </w:r>
      <w:proofErr w:type="spellEnd"/>
      <w:r w:rsidRPr="009653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42F9" w:rsidRPr="009653F2" w:rsidRDefault="00E35091" w:rsidP="00E3509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Разработка и выполнение Маршрутов социальной реабилитации </w:t>
      </w:r>
    </w:p>
    <w:p w:rsidR="004A42F9" w:rsidRPr="009653F2" w:rsidRDefault="00E35091" w:rsidP="00E3509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Разработка и выполнение Маршрутов психологической реабилитации </w:t>
      </w:r>
    </w:p>
    <w:p w:rsidR="009653F2" w:rsidRDefault="009653F2" w:rsidP="009653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877" w:rsidRPr="009653F2" w:rsidRDefault="00055877" w:rsidP="0096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53F2">
        <w:rPr>
          <w:rFonts w:ascii="Times New Roman" w:hAnsi="Times New Roman" w:cs="Times New Roman"/>
          <w:bCs/>
          <w:sz w:val="28"/>
          <w:szCs w:val="28"/>
          <w:u w:val="single"/>
        </w:rPr>
        <w:t>Совершенствование медицинской реабилитации</w:t>
      </w:r>
      <w:r w:rsidRPr="009653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A42F9" w:rsidRPr="009653F2" w:rsidRDefault="00E35091" w:rsidP="00E3509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Заключение договоров с управлением здравоохранения с целью закрепления за НТТИ узких специалистов </w:t>
      </w:r>
    </w:p>
    <w:p w:rsidR="004A42F9" w:rsidRPr="009653F2" w:rsidRDefault="00E35091" w:rsidP="00E3509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Оптимизация системы раннего выявления </w:t>
      </w:r>
      <w:proofErr w:type="spellStart"/>
      <w:r w:rsidRPr="009653F2">
        <w:rPr>
          <w:rFonts w:ascii="Times New Roman" w:hAnsi="Times New Roman" w:cs="Times New Roman"/>
          <w:bCs/>
          <w:sz w:val="28"/>
          <w:szCs w:val="28"/>
        </w:rPr>
        <w:t>инвалидизирующей</w:t>
      </w:r>
      <w:proofErr w:type="spellEnd"/>
      <w:r w:rsidRPr="009653F2">
        <w:rPr>
          <w:rFonts w:ascii="Times New Roman" w:hAnsi="Times New Roman" w:cs="Times New Roman"/>
          <w:bCs/>
          <w:sz w:val="28"/>
          <w:szCs w:val="28"/>
        </w:rPr>
        <w:t xml:space="preserve"> и вторичной патологии </w:t>
      </w:r>
    </w:p>
    <w:p w:rsidR="004A42F9" w:rsidRPr="009653F2" w:rsidRDefault="00E35091" w:rsidP="00E3509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Предотвращение дефектов и нарушений функций организма при заболеваниях травмах </w:t>
      </w:r>
    </w:p>
    <w:p w:rsidR="004A42F9" w:rsidRPr="009653F2" w:rsidRDefault="00E35091" w:rsidP="00E3509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Разработка и выполнение Маршрута медицинской реабилитации </w:t>
      </w:r>
    </w:p>
    <w:p w:rsidR="009653F2" w:rsidRDefault="009653F2" w:rsidP="009653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877" w:rsidRPr="009653F2" w:rsidRDefault="00055877" w:rsidP="0096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53F2">
        <w:rPr>
          <w:rFonts w:ascii="Times New Roman" w:hAnsi="Times New Roman" w:cs="Times New Roman"/>
          <w:bCs/>
          <w:sz w:val="28"/>
          <w:szCs w:val="28"/>
          <w:u w:val="single"/>
        </w:rPr>
        <w:t>Развитие кадровых ресурсов в области реабилитации</w:t>
      </w:r>
      <w:r w:rsidRPr="009653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A42F9" w:rsidRPr="009653F2" w:rsidRDefault="00E35091" w:rsidP="00E3509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Дополнительное профессиональное образование педагогических работников (повышение квалификации, профессиональная переподготовка) в области реабилитационных технологий </w:t>
      </w:r>
    </w:p>
    <w:p w:rsidR="004A42F9" w:rsidRPr="009653F2" w:rsidRDefault="00E35091" w:rsidP="00E3509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Повышение квалификации медицинских работников </w:t>
      </w:r>
    </w:p>
    <w:p w:rsidR="004A42F9" w:rsidRPr="009653F2" w:rsidRDefault="00E35091" w:rsidP="00E3509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Разработка Перспективного плана дополнительного профессионального образования педагогических работников </w:t>
      </w:r>
    </w:p>
    <w:p w:rsidR="004A42F9" w:rsidRPr="009653F2" w:rsidRDefault="00E35091" w:rsidP="00E3509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Разработка Перспективного плана дополнительного профессионального образования медицинских работников </w:t>
      </w:r>
    </w:p>
    <w:p w:rsidR="009653F2" w:rsidRDefault="009653F2" w:rsidP="009653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55877" w:rsidRPr="009653F2" w:rsidRDefault="00055877" w:rsidP="0096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53F2">
        <w:rPr>
          <w:rFonts w:ascii="Times New Roman" w:hAnsi="Times New Roman" w:cs="Times New Roman"/>
          <w:bCs/>
          <w:sz w:val="28"/>
          <w:szCs w:val="28"/>
          <w:u w:val="single"/>
        </w:rPr>
        <w:t>Создание универсальной безбарьерной среды</w:t>
      </w:r>
      <w:r w:rsidRPr="009653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A42F9" w:rsidRPr="009653F2" w:rsidRDefault="00E35091" w:rsidP="00E3509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Инвентаризация и паспортизация объектов техникума для разработки проектно-сметной документации по  обеспечению доступности </w:t>
      </w:r>
    </w:p>
    <w:p w:rsidR="004A42F9" w:rsidRPr="009653F2" w:rsidRDefault="00E35091" w:rsidP="00E3509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Приведение состояния зданий и сооружений в соответствие с требованиями строительных норм и правил по обеспечению их доступности для инвалидов </w:t>
      </w:r>
    </w:p>
    <w:p w:rsidR="004A42F9" w:rsidRPr="009653F2" w:rsidRDefault="00E35091" w:rsidP="00E3509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Приспособление входных групп, лестниц, </w:t>
      </w:r>
      <w:proofErr w:type="spellStart"/>
      <w:r w:rsidRPr="009653F2">
        <w:rPr>
          <w:rFonts w:ascii="Times New Roman" w:hAnsi="Times New Roman" w:cs="Times New Roman"/>
          <w:bCs/>
          <w:sz w:val="28"/>
          <w:szCs w:val="28"/>
        </w:rPr>
        <w:t>пандусных</w:t>
      </w:r>
      <w:proofErr w:type="spellEnd"/>
      <w:r w:rsidRPr="009653F2">
        <w:rPr>
          <w:rFonts w:ascii="Times New Roman" w:hAnsi="Times New Roman" w:cs="Times New Roman"/>
          <w:bCs/>
          <w:sz w:val="28"/>
          <w:szCs w:val="28"/>
        </w:rPr>
        <w:t xml:space="preserve"> съездов, путей движения внутри зданий, зон оказания услуг, санитарно-гигиенических помещений и прилегающих территорий </w:t>
      </w:r>
    </w:p>
    <w:p w:rsidR="004A42F9" w:rsidRPr="009653F2" w:rsidRDefault="00E35091" w:rsidP="00E3509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Оборудование зданий и сооружений лифтами и подъемными устройствами с системой голосового оповещения и пространственно-рельефными указателями </w:t>
      </w:r>
    </w:p>
    <w:p w:rsidR="004A42F9" w:rsidRPr="009653F2" w:rsidRDefault="00E35091" w:rsidP="00E3509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Оснащение зданий и сооружений системами противопожарной сигнализации и оповещения с дублирующими световыми устройствами, информационными табло с тактильной (пространственно-рельефной) информацией и др. </w:t>
      </w:r>
    </w:p>
    <w:p w:rsidR="004A42F9" w:rsidRPr="009653F2" w:rsidRDefault="00E35091" w:rsidP="00E3509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Приобретение специального электронного оборудования для обучения инвалидов </w:t>
      </w:r>
    </w:p>
    <w:p w:rsidR="004A42F9" w:rsidRPr="009653F2" w:rsidRDefault="00E35091" w:rsidP="00E3509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Оснащение современным диагностическим и лечебным оборудованием Отделения медицинской реабилитации </w:t>
      </w:r>
    </w:p>
    <w:p w:rsidR="009653F2" w:rsidRDefault="009653F2" w:rsidP="009653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877" w:rsidRPr="009653F2" w:rsidRDefault="00055877" w:rsidP="0096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53F2">
        <w:rPr>
          <w:rFonts w:ascii="Times New Roman" w:hAnsi="Times New Roman" w:cs="Times New Roman"/>
          <w:bCs/>
          <w:sz w:val="28"/>
          <w:szCs w:val="28"/>
          <w:u w:val="single"/>
        </w:rPr>
        <w:t>Научно-методическое обеспечение процесса комплексной реабилитации</w:t>
      </w:r>
    </w:p>
    <w:p w:rsidR="004A42F9" w:rsidRPr="009653F2" w:rsidRDefault="00E35091" w:rsidP="00E3509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Разработка и внедрение Программы формирования здорового и безопасного образа жизни </w:t>
      </w:r>
    </w:p>
    <w:p w:rsidR="004A42F9" w:rsidRPr="009653F2" w:rsidRDefault="00E35091" w:rsidP="00E3509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Разработка профессиограмм и моделей специалиста в соответствии с ФГОС СПО и положениями МКФ </w:t>
      </w:r>
    </w:p>
    <w:p w:rsidR="009653F2" w:rsidRDefault="009653F2" w:rsidP="009653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877" w:rsidRPr="009653F2" w:rsidRDefault="00055877" w:rsidP="0096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53F2">
        <w:rPr>
          <w:rFonts w:ascii="Times New Roman" w:hAnsi="Times New Roman" w:cs="Times New Roman"/>
          <w:bCs/>
          <w:sz w:val="28"/>
          <w:szCs w:val="28"/>
          <w:u w:val="single"/>
        </w:rPr>
        <w:t>Развитие информационного обеспечения комплексной реабилитации</w:t>
      </w:r>
    </w:p>
    <w:p w:rsidR="004A42F9" w:rsidRPr="009653F2" w:rsidRDefault="00E35091" w:rsidP="00E3509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Комплектование библиотеки специальными адаптивно-техническими средствами </w:t>
      </w:r>
    </w:p>
    <w:p w:rsidR="004A42F9" w:rsidRPr="009653F2" w:rsidRDefault="00E35091" w:rsidP="00E3509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Повышение доступности услуг в сфере информационных и телекоммуникационных технологий </w:t>
      </w:r>
    </w:p>
    <w:p w:rsidR="004A42F9" w:rsidRPr="009653F2" w:rsidRDefault="00E35091" w:rsidP="00E3509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Комплектование библиотеки специальными адаптивно-техническими средствами </w:t>
      </w:r>
    </w:p>
    <w:p w:rsidR="004A42F9" w:rsidRPr="009653F2" w:rsidRDefault="00E35091" w:rsidP="00E35091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Повышение доступности услуг в сфере информационных и телекоммуникационных технологий </w:t>
      </w:r>
    </w:p>
    <w:p w:rsidR="009653F2" w:rsidRDefault="009653F2" w:rsidP="009653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877" w:rsidRPr="009653F2" w:rsidRDefault="00055877" w:rsidP="0096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53F2">
        <w:rPr>
          <w:rFonts w:ascii="Times New Roman" w:hAnsi="Times New Roman" w:cs="Times New Roman"/>
          <w:bCs/>
          <w:sz w:val="28"/>
          <w:szCs w:val="28"/>
          <w:u w:val="single"/>
        </w:rPr>
        <w:t>Безопасное и устойчивое функционирование техникума</w:t>
      </w:r>
      <w:r w:rsidRPr="009653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A42F9" w:rsidRPr="009653F2" w:rsidRDefault="00E35091" w:rsidP="00E3509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Улучшение условий          и охраны труда, </w:t>
      </w:r>
    </w:p>
    <w:p w:rsidR="004A42F9" w:rsidRPr="009653F2" w:rsidRDefault="00E35091" w:rsidP="00E3509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образовательно-реабилитационного процесса </w:t>
      </w:r>
    </w:p>
    <w:p w:rsidR="004A42F9" w:rsidRPr="009653F2" w:rsidRDefault="00E35091" w:rsidP="00E3509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Соблюдение требований санитарного и экологического законодательства </w:t>
      </w:r>
    </w:p>
    <w:p w:rsidR="004A42F9" w:rsidRPr="009653F2" w:rsidRDefault="00E35091" w:rsidP="00E3509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системы противопожарной защиты </w:t>
      </w:r>
    </w:p>
    <w:p w:rsidR="004A42F9" w:rsidRPr="009653F2" w:rsidRDefault="00E35091" w:rsidP="00E3509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системы по противодействию терроризму </w:t>
      </w:r>
    </w:p>
    <w:p w:rsidR="004A42F9" w:rsidRPr="009653F2" w:rsidRDefault="00E35091" w:rsidP="00E3509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Гражданская оборона, предупреждение и ликвидация последствий чрезвычайных ситуаций </w:t>
      </w:r>
    </w:p>
    <w:p w:rsidR="009653F2" w:rsidRDefault="009653F2" w:rsidP="009653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877" w:rsidRPr="009653F2" w:rsidRDefault="00055877" w:rsidP="0096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53F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Повышение эффективности управления </w:t>
      </w:r>
    </w:p>
    <w:p w:rsidR="004A42F9" w:rsidRPr="009653F2" w:rsidRDefault="00E35091" w:rsidP="00E35091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Cs/>
          <w:sz w:val="28"/>
          <w:szCs w:val="28"/>
        </w:rPr>
        <w:t xml:space="preserve">Нормативно-правовое обеспечение комплексного реабилитационного сопровождения </w:t>
      </w:r>
    </w:p>
    <w:p w:rsidR="009653F2" w:rsidRDefault="00D47600" w:rsidP="00D47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мониторинга выявлены результаты выполнения показателей за 2011 г., сравнение которых с запланированными показателями приведено в таблице 1.</w:t>
      </w:r>
    </w:p>
    <w:p w:rsidR="00256560" w:rsidRPr="009653F2" w:rsidRDefault="00D47600" w:rsidP="00965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1 - </w:t>
      </w:r>
      <w:r w:rsidR="00055877" w:rsidRPr="009653F2">
        <w:rPr>
          <w:rFonts w:ascii="Times New Roman" w:hAnsi="Times New Roman" w:cs="Times New Roman"/>
          <w:b/>
          <w:sz w:val="28"/>
          <w:szCs w:val="28"/>
        </w:rPr>
        <w:t>Целевые индикаторы и показатели Программы развития</w:t>
      </w:r>
    </w:p>
    <w:tbl>
      <w:tblPr>
        <w:tblStyle w:val="a7"/>
        <w:tblW w:w="9747" w:type="dxa"/>
        <w:tblLayout w:type="fixed"/>
        <w:tblLook w:val="04A0"/>
      </w:tblPr>
      <w:tblGrid>
        <w:gridCol w:w="5778"/>
        <w:gridCol w:w="2268"/>
        <w:gridCol w:w="1701"/>
      </w:tblGrid>
      <w:tr w:rsidR="00155712" w:rsidRPr="009653F2" w:rsidTr="00155712">
        <w:trPr>
          <w:trHeight w:val="747"/>
        </w:trPr>
        <w:tc>
          <w:tcPr>
            <w:tcW w:w="5778" w:type="dxa"/>
            <w:hideMark/>
          </w:tcPr>
          <w:p w:rsidR="00055877" w:rsidRPr="00055877" w:rsidRDefault="00055877" w:rsidP="009653F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558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Важнейшие целевые индикаторы и показатели Программы </w:t>
            </w:r>
          </w:p>
        </w:tc>
        <w:tc>
          <w:tcPr>
            <w:tcW w:w="2268" w:type="dxa"/>
            <w:hideMark/>
          </w:tcPr>
          <w:p w:rsidR="00055877" w:rsidRPr="00055877" w:rsidRDefault="00055877" w:rsidP="009653F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558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Запланировано на 2011 год </w:t>
            </w:r>
          </w:p>
        </w:tc>
        <w:tc>
          <w:tcPr>
            <w:tcW w:w="1701" w:type="dxa"/>
            <w:hideMark/>
          </w:tcPr>
          <w:p w:rsidR="00055877" w:rsidRPr="00055877" w:rsidRDefault="00055877" w:rsidP="009653F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558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Достигнуто в 2011 году </w:t>
            </w:r>
          </w:p>
        </w:tc>
      </w:tr>
      <w:tr w:rsidR="00055877" w:rsidRPr="00055877" w:rsidTr="00155712">
        <w:trPr>
          <w:trHeight w:val="1127"/>
        </w:trPr>
        <w:tc>
          <w:tcPr>
            <w:tcW w:w="9747" w:type="dxa"/>
            <w:gridSpan w:val="3"/>
            <w:hideMark/>
          </w:tcPr>
          <w:p w:rsidR="00055877" w:rsidRPr="00055877" w:rsidRDefault="00055877" w:rsidP="009653F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558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1.</w:t>
            </w:r>
            <w:r w:rsidRPr="000558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ab/>
              <w:t>Уровень соответствия среднего профессионального образования  Федеральным государственным образовательным стандартам среднего профессионального образования</w:t>
            </w:r>
            <w:r w:rsidRPr="00055877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55712" w:rsidRPr="009653F2" w:rsidTr="009653F2">
        <w:trPr>
          <w:trHeight w:val="783"/>
        </w:trPr>
        <w:tc>
          <w:tcPr>
            <w:tcW w:w="5778" w:type="dxa"/>
            <w:hideMark/>
          </w:tcPr>
          <w:p w:rsidR="00055877" w:rsidRPr="00055877" w:rsidRDefault="00055877" w:rsidP="009653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587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1.1. Выполнение государственного заказа </w:t>
            </w:r>
          </w:p>
        </w:tc>
        <w:tc>
          <w:tcPr>
            <w:tcW w:w="2268" w:type="dxa"/>
            <w:vAlign w:val="center"/>
            <w:hideMark/>
          </w:tcPr>
          <w:p w:rsidR="00055877" w:rsidRPr="00055877" w:rsidRDefault="00055877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587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1701" w:type="dxa"/>
            <w:vAlign w:val="center"/>
            <w:hideMark/>
          </w:tcPr>
          <w:p w:rsidR="00055877" w:rsidRPr="00055877" w:rsidRDefault="00055877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587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100%</w:t>
            </w:r>
          </w:p>
        </w:tc>
      </w:tr>
      <w:tr w:rsidR="00155712" w:rsidRPr="009653F2" w:rsidTr="009653F2">
        <w:trPr>
          <w:trHeight w:val="1242"/>
        </w:trPr>
        <w:tc>
          <w:tcPr>
            <w:tcW w:w="5778" w:type="dxa"/>
            <w:hideMark/>
          </w:tcPr>
          <w:p w:rsidR="00055877" w:rsidRPr="00055877" w:rsidRDefault="00055877" w:rsidP="009653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587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1.2. Доля основных профессиональных образовательных программ  по ФГОС СПО из общего числа реализуемых образовательных программ </w:t>
            </w:r>
          </w:p>
        </w:tc>
        <w:tc>
          <w:tcPr>
            <w:tcW w:w="2268" w:type="dxa"/>
            <w:vAlign w:val="center"/>
            <w:hideMark/>
          </w:tcPr>
          <w:p w:rsidR="00055877" w:rsidRPr="00055877" w:rsidRDefault="00055877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587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  <w:hideMark/>
          </w:tcPr>
          <w:p w:rsidR="00055877" w:rsidRPr="00055877" w:rsidRDefault="00055877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587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100%</w:t>
            </w:r>
          </w:p>
        </w:tc>
      </w:tr>
      <w:tr w:rsidR="00155712" w:rsidRPr="009653F2" w:rsidTr="009653F2">
        <w:trPr>
          <w:trHeight w:val="977"/>
        </w:trPr>
        <w:tc>
          <w:tcPr>
            <w:tcW w:w="5778" w:type="dxa"/>
            <w:hideMark/>
          </w:tcPr>
          <w:p w:rsidR="00055877" w:rsidRPr="00055877" w:rsidRDefault="00055877" w:rsidP="009653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587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1.3. Обеспеченность рабочими программами профессиональных модулей и учебных дисциплин по ФГОС СПО </w:t>
            </w:r>
          </w:p>
        </w:tc>
        <w:tc>
          <w:tcPr>
            <w:tcW w:w="2268" w:type="dxa"/>
            <w:vAlign w:val="center"/>
            <w:hideMark/>
          </w:tcPr>
          <w:p w:rsidR="00055877" w:rsidRPr="00055877" w:rsidRDefault="00055877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587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35%</w:t>
            </w:r>
          </w:p>
        </w:tc>
        <w:tc>
          <w:tcPr>
            <w:tcW w:w="1701" w:type="dxa"/>
            <w:vAlign w:val="center"/>
            <w:hideMark/>
          </w:tcPr>
          <w:p w:rsidR="00055877" w:rsidRPr="00055877" w:rsidRDefault="00055877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587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35%</w:t>
            </w:r>
          </w:p>
        </w:tc>
      </w:tr>
      <w:tr w:rsidR="00155712" w:rsidRPr="009653F2" w:rsidTr="009653F2">
        <w:trPr>
          <w:trHeight w:val="1122"/>
        </w:trPr>
        <w:tc>
          <w:tcPr>
            <w:tcW w:w="5778" w:type="dxa"/>
            <w:hideMark/>
          </w:tcPr>
          <w:p w:rsidR="00055877" w:rsidRPr="00055877" w:rsidRDefault="00055877" w:rsidP="009653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587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1.4. Комплексное методическое обеспечение основных профессиональных образовательных программ по ФГОС СПО </w:t>
            </w:r>
          </w:p>
        </w:tc>
        <w:tc>
          <w:tcPr>
            <w:tcW w:w="2268" w:type="dxa"/>
            <w:vAlign w:val="center"/>
            <w:hideMark/>
          </w:tcPr>
          <w:p w:rsidR="00055877" w:rsidRPr="00055877" w:rsidRDefault="00055877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587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1701" w:type="dxa"/>
            <w:vAlign w:val="center"/>
            <w:hideMark/>
          </w:tcPr>
          <w:p w:rsidR="00055877" w:rsidRPr="00055877" w:rsidRDefault="00055877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587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20%</w:t>
            </w:r>
          </w:p>
        </w:tc>
      </w:tr>
      <w:tr w:rsidR="00155712" w:rsidRPr="00155712" w:rsidTr="009653F2">
        <w:trPr>
          <w:trHeight w:val="1042"/>
        </w:trPr>
        <w:tc>
          <w:tcPr>
            <w:tcW w:w="5778" w:type="dxa"/>
            <w:hideMark/>
          </w:tcPr>
          <w:p w:rsidR="00155712" w:rsidRPr="00155712" w:rsidRDefault="00155712" w:rsidP="009653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1.5. Доля студентов, обучающихся по приоритетным направлениям подготовки в общей численности обучающихся </w:t>
            </w:r>
          </w:p>
        </w:tc>
        <w:tc>
          <w:tcPr>
            <w:tcW w:w="2268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35%</w:t>
            </w:r>
          </w:p>
        </w:tc>
        <w:tc>
          <w:tcPr>
            <w:tcW w:w="1701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49%</w:t>
            </w:r>
          </w:p>
        </w:tc>
      </w:tr>
      <w:tr w:rsidR="00155712" w:rsidRPr="00155712" w:rsidTr="009653F2">
        <w:trPr>
          <w:trHeight w:val="1052"/>
        </w:trPr>
        <w:tc>
          <w:tcPr>
            <w:tcW w:w="5778" w:type="dxa"/>
            <w:hideMark/>
          </w:tcPr>
          <w:p w:rsidR="00155712" w:rsidRPr="00155712" w:rsidRDefault="00155712" w:rsidP="009653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1.6. Доля педагогических работников, прошедших обучение (повышение квалификации, переподготовка) </w:t>
            </w:r>
          </w:p>
        </w:tc>
        <w:tc>
          <w:tcPr>
            <w:tcW w:w="2268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1701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69%</w:t>
            </w:r>
          </w:p>
        </w:tc>
      </w:tr>
      <w:tr w:rsidR="00155712" w:rsidRPr="00155712" w:rsidTr="009653F2">
        <w:trPr>
          <w:trHeight w:val="1799"/>
        </w:trPr>
        <w:tc>
          <w:tcPr>
            <w:tcW w:w="5778" w:type="dxa"/>
            <w:hideMark/>
          </w:tcPr>
          <w:p w:rsidR="00155712" w:rsidRPr="00155712" w:rsidRDefault="00155712" w:rsidP="009653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 xml:space="preserve">1.7. Доля педагогических работников, имеющих высшее профессиональное образование, соответствующее профилю преподаваемых профессиональных модулей и учебных дисциплин </w:t>
            </w:r>
          </w:p>
        </w:tc>
        <w:tc>
          <w:tcPr>
            <w:tcW w:w="2268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1701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91%</w:t>
            </w:r>
          </w:p>
        </w:tc>
      </w:tr>
      <w:tr w:rsidR="00155712" w:rsidRPr="00155712" w:rsidTr="009653F2">
        <w:trPr>
          <w:trHeight w:val="1084"/>
        </w:trPr>
        <w:tc>
          <w:tcPr>
            <w:tcW w:w="5778" w:type="dxa"/>
            <w:hideMark/>
          </w:tcPr>
          <w:p w:rsidR="00155712" w:rsidRPr="00155712" w:rsidRDefault="00155712" w:rsidP="009653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1.8. Доля преподавателей профессиональных модулей, прошедших стажировку на производстве </w:t>
            </w:r>
          </w:p>
        </w:tc>
        <w:tc>
          <w:tcPr>
            <w:tcW w:w="2268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1701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39%</w:t>
            </w:r>
          </w:p>
        </w:tc>
      </w:tr>
      <w:tr w:rsidR="00155712" w:rsidRPr="00155712" w:rsidTr="009653F2">
        <w:trPr>
          <w:trHeight w:val="1548"/>
        </w:trPr>
        <w:tc>
          <w:tcPr>
            <w:tcW w:w="5778" w:type="dxa"/>
            <w:hideMark/>
          </w:tcPr>
          <w:p w:rsidR="00155712" w:rsidRPr="00155712" w:rsidRDefault="00155712" w:rsidP="009653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 xml:space="preserve">1.9. Доля выпускников, трудоустроившихся по освоенной основной профессиональной образовательной программе в течение первого года </w:t>
            </w:r>
          </w:p>
        </w:tc>
        <w:tc>
          <w:tcPr>
            <w:tcW w:w="2268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701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>42%</w:t>
            </w:r>
          </w:p>
        </w:tc>
      </w:tr>
      <w:tr w:rsidR="00155712" w:rsidRPr="00155712" w:rsidTr="009653F2">
        <w:trPr>
          <w:trHeight w:val="1548"/>
        </w:trPr>
        <w:tc>
          <w:tcPr>
            <w:tcW w:w="5778" w:type="dxa"/>
            <w:hideMark/>
          </w:tcPr>
          <w:p w:rsidR="00155712" w:rsidRPr="00155712" w:rsidRDefault="00155712" w:rsidP="009653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1.10. Доля выпускников, продолживших </w:t>
            </w:r>
            <w:proofErr w:type="gramStart"/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обучение по программам</w:t>
            </w:r>
            <w:proofErr w:type="gramEnd"/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высшего профессионального образования в соответствии с профилем подготовки </w:t>
            </w:r>
          </w:p>
        </w:tc>
        <w:tc>
          <w:tcPr>
            <w:tcW w:w="2268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1701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14%</w:t>
            </w:r>
          </w:p>
        </w:tc>
      </w:tr>
      <w:tr w:rsidR="00155712" w:rsidRPr="00155712" w:rsidTr="009653F2">
        <w:trPr>
          <w:trHeight w:val="1548"/>
        </w:trPr>
        <w:tc>
          <w:tcPr>
            <w:tcW w:w="5778" w:type="dxa"/>
            <w:hideMark/>
          </w:tcPr>
          <w:p w:rsidR="00155712" w:rsidRPr="00155712" w:rsidRDefault="00155712" w:rsidP="009653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1.11. Количество потенциальных абитуриентов, охваченных непосредственной профессионально-ориентационной работой </w:t>
            </w:r>
          </w:p>
        </w:tc>
        <w:tc>
          <w:tcPr>
            <w:tcW w:w="2268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Госзаказ х 5 89 х 5 = 445</w:t>
            </w:r>
          </w:p>
        </w:tc>
        <w:tc>
          <w:tcPr>
            <w:tcW w:w="1701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450</w:t>
            </w:r>
          </w:p>
        </w:tc>
      </w:tr>
      <w:tr w:rsidR="00155712" w:rsidRPr="00155712" w:rsidTr="009653F2">
        <w:trPr>
          <w:trHeight w:val="2068"/>
        </w:trPr>
        <w:tc>
          <w:tcPr>
            <w:tcW w:w="5778" w:type="dxa"/>
            <w:hideMark/>
          </w:tcPr>
          <w:p w:rsidR="00155712" w:rsidRPr="00155712" w:rsidRDefault="00155712" w:rsidP="009653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1.12. Доля учебных, учебно-лабораторных и учебно-производственных помещений и других объектов, оснащенных (переоснащенных) оборудованием в ходе реализации программы в соответствии с требованиями ФГОС СПО </w:t>
            </w:r>
          </w:p>
        </w:tc>
        <w:tc>
          <w:tcPr>
            <w:tcW w:w="2268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1701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40%</w:t>
            </w:r>
          </w:p>
        </w:tc>
      </w:tr>
      <w:tr w:rsidR="009653F2" w:rsidRPr="00155712" w:rsidTr="009653F2">
        <w:trPr>
          <w:trHeight w:val="1412"/>
        </w:trPr>
        <w:tc>
          <w:tcPr>
            <w:tcW w:w="5778" w:type="dxa"/>
            <w:hideMark/>
          </w:tcPr>
          <w:p w:rsidR="00155712" w:rsidRPr="00155712" w:rsidRDefault="00155712" w:rsidP="009653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1.13. Доля основных профессиональных образовательных программ, обеспеченных программным обеспечением в соответствии с ФГОС СПО </w:t>
            </w:r>
          </w:p>
        </w:tc>
        <w:tc>
          <w:tcPr>
            <w:tcW w:w="2268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1701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20%</w:t>
            </w:r>
          </w:p>
        </w:tc>
      </w:tr>
      <w:tr w:rsidR="00155712" w:rsidRPr="00155712" w:rsidTr="009653F2">
        <w:trPr>
          <w:trHeight w:val="1151"/>
        </w:trPr>
        <w:tc>
          <w:tcPr>
            <w:tcW w:w="5778" w:type="dxa"/>
            <w:hideMark/>
          </w:tcPr>
          <w:p w:rsidR="00155712" w:rsidRPr="00155712" w:rsidRDefault="00155712" w:rsidP="009653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1.14. Доля педагогических работников, имеющих квалификационную категорию </w:t>
            </w:r>
          </w:p>
        </w:tc>
        <w:tc>
          <w:tcPr>
            <w:tcW w:w="2268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1701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71%</w:t>
            </w:r>
          </w:p>
        </w:tc>
      </w:tr>
      <w:tr w:rsidR="00155712" w:rsidRPr="00155712" w:rsidTr="009653F2">
        <w:trPr>
          <w:trHeight w:val="1284"/>
        </w:trPr>
        <w:tc>
          <w:tcPr>
            <w:tcW w:w="5778" w:type="dxa"/>
            <w:hideMark/>
          </w:tcPr>
          <w:p w:rsidR="00155712" w:rsidRPr="00155712" w:rsidRDefault="00155712" w:rsidP="009653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bCs/>
                <w:color w:val="FF0000"/>
                <w:kern w:val="24"/>
                <w:sz w:val="28"/>
                <w:szCs w:val="28"/>
                <w:lang w:eastAsia="ru-RU"/>
              </w:rPr>
              <w:t xml:space="preserve">1.15. Объем (в печатных листах на 10 чел. штата педагогических работников) изданных учебно-методических разработок, прошедших внешнюю экспертизу </w:t>
            </w:r>
          </w:p>
        </w:tc>
        <w:tc>
          <w:tcPr>
            <w:tcW w:w="2268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bCs/>
                <w:color w:val="FF0000"/>
                <w:kern w:val="24"/>
                <w:sz w:val="28"/>
                <w:szCs w:val="28"/>
                <w:lang w:eastAsia="ru-RU"/>
              </w:rPr>
              <w:t>1 печатный лист</w:t>
            </w:r>
          </w:p>
        </w:tc>
        <w:tc>
          <w:tcPr>
            <w:tcW w:w="1701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bCs/>
                <w:color w:val="FF0000"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155712" w:rsidRPr="00155712" w:rsidTr="009653F2">
        <w:trPr>
          <w:trHeight w:val="706"/>
        </w:trPr>
        <w:tc>
          <w:tcPr>
            <w:tcW w:w="5778" w:type="dxa"/>
            <w:hideMark/>
          </w:tcPr>
          <w:p w:rsidR="00155712" w:rsidRPr="00155712" w:rsidRDefault="00155712" w:rsidP="009653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1.16. Доля студентов, участвующих во внеучебной деятельности </w:t>
            </w:r>
          </w:p>
        </w:tc>
        <w:tc>
          <w:tcPr>
            <w:tcW w:w="2268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1701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35%</w:t>
            </w:r>
          </w:p>
        </w:tc>
      </w:tr>
      <w:tr w:rsidR="00155712" w:rsidRPr="00155712" w:rsidTr="009653F2">
        <w:trPr>
          <w:trHeight w:val="689"/>
        </w:trPr>
        <w:tc>
          <w:tcPr>
            <w:tcW w:w="5778" w:type="dxa"/>
            <w:hideMark/>
          </w:tcPr>
          <w:p w:rsidR="00155712" w:rsidRPr="00155712" w:rsidRDefault="00155712" w:rsidP="009653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 xml:space="preserve">1.17. Качество выполнения внеучебных мероприятий (в результате положительной обратной связи) </w:t>
            </w:r>
          </w:p>
        </w:tc>
        <w:tc>
          <w:tcPr>
            <w:tcW w:w="2268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65%</w:t>
            </w:r>
          </w:p>
        </w:tc>
        <w:tc>
          <w:tcPr>
            <w:tcW w:w="1701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65%</w:t>
            </w:r>
          </w:p>
        </w:tc>
      </w:tr>
      <w:tr w:rsidR="00155712" w:rsidRPr="00155712" w:rsidTr="009653F2">
        <w:trPr>
          <w:trHeight w:val="699"/>
        </w:trPr>
        <w:tc>
          <w:tcPr>
            <w:tcW w:w="5778" w:type="dxa"/>
            <w:hideMark/>
          </w:tcPr>
          <w:p w:rsidR="00155712" w:rsidRPr="00155712" w:rsidRDefault="00155712" w:rsidP="009653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1.18. Доля студентов, получивших оценку своих достижений через  добровольные и обязательные процедуры оценивания </w:t>
            </w:r>
          </w:p>
        </w:tc>
        <w:tc>
          <w:tcPr>
            <w:tcW w:w="2268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701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0%</w:t>
            </w:r>
          </w:p>
        </w:tc>
      </w:tr>
      <w:tr w:rsidR="00155712" w:rsidRPr="00155712" w:rsidTr="009653F2">
        <w:trPr>
          <w:trHeight w:val="695"/>
        </w:trPr>
        <w:tc>
          <w:tcPr>
            <w:tcW w:w="5778" w:type="dxa"/>
            <w:hideMark/>
          </w:tcPr>
          <w:p w:rsidR="00155712" w:rsidRPr="00155712" w:rsidRDefault="00155712" w:rsidP="009653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1.19. Доля работодателей, удовлетворенных качеством подготовки выпускников из числа опрошенных </w:t>
            </w:r>
          </w:p>
        </w:tc>
        <w:tc>
          <w:tcPr>
            <w:tcW w:w="2268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1701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90%</w:t>
            </w:r>
          </w:p>
        </w:tc>
      </w:tr>
      <w:tr w:rsidR="00155712" w:rsidRPr="00155712" w:rsidTr="009653F2">
        <w:trPr>
          <w:trHeight w:val="415"/>
        </w:trPr>
        <w:tc>
          <w:tcPr>
            <w:tcW w:w="5778" w:type="dxa"/>
            <w:hideMark/>
          </w:tcPr>
          <w:p w:rsidR="00155712" w:rsidRPr="00155712" w:rsidRDefault="00155712" w:rsidP="009653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1.20. Наличие информационно-библиотечной системы </w:t>
            </w:r>
          </w:p>
        </w:tc>
        <w:tc>
          <w:tcPr>
            <w:tcW w:w="2268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01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нет</w:t>
            </w:r>
          </w:p>
        </w:tc>
      </w:tr>
      <w:tr w:rsidR="00155712" w:rsidRPr="00155712" w:rsidTr="009653F2">
        <w:trPr>
          <w:trHeight w:val="415"/>
        </w:trPr>
        <w:tc>
          <w:tcPr>
            <w:tcW w:w="5778" w:type="dxa"/>
            <w:hideMark/>
          </w:tcPr>
          <w:p w:rsidR="00155712" w:rsidRPr="00155712" w:rsidRDefault="00155712" w:rsidP="009653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1.21. Наличие системы менеджмента качества образования </w:t>
            </w:r>
          </w:p>
        </w:tc>
        <w:tc>
          <w:tcPr>
            <w:tcW w:w="2268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01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нет</w:t>
            </w:r>
          </w:p>
        </w:tc>
      </w:tr>
      <w:tr w:rsidR="00155712" w:rsidRPr="00155712" w:rsidTr="00155712">
        <w:trPr>
          <w:trHeight w:val="982"/>
        </w:trPr>
        <w:tc>
          <w:tcPr>
            <w:tcW w:w="9747" w:type="dxa"/>
            <w:gridSpan w:val="3"/>
            <w:hideMark/>
          </w:tcPr>
          <w:p w:rsidR="00155712" w:rsidRPr="00155712" w:rsidRDefault="00155712" w:rsidP="009653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2.</w:t>
            </w:r>
            <w:r w:rsidRPr="00155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ab/>
              <w:t>Уровень доступности среднего профессионального образования и реабилитационных мероприятий для инвалидов и лиц с ограниченными возможностями здоровья</w:t>
            </w:r>
            <w:r w:rsidRPr="0015571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55712" w:rsidRPr="00155712" w:rsidTr="009653F2">
        <w:trPr>
          <w:trHeight w:val="981"/>
        </w:trPr>
        <w:tc>
          <w:tcPr>
            <w:tcW w:w="5778" w:type="dxa"/>
            <w:hideMark/>
          </w:tcPr>
          <w:p w:rsidR="00155712" w:rsidRPr="00155712" w:rsidRDefault="00155712" w:rsidP="009653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2.1. Доля реализуемых основных профессиональных образовательных программ в соответствии с ФГОС СПО  с применением дистанционных технологий </w:t>
            </w:r>
          </w:p>
        </w:tc>
        <w:tc>
          <w:tcPr>
            <w:tcW w:w="2268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35%</w:t>
            </w:r>
          </w:p>
        </w:tc>
        <w:tc>
          <w:tcPr>
            <w:tcW w:w="1701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35%</w:t>
            </w:r>
          </w:p>
        </w:tc>
      </w:tr>
      <w:tr w:rsidR="00155712" w:rsidRPr="00155712" w:rsidTr="009653F2">
        <w:trPr>
          <w:trHeight w:val="1122"/>
        </w:trPr>
        <w:tc>
          <w:tcPr>
            <w:tcW w:w="5778" w:type="dxa"/>
            <w:hideMark/>
          </w:tcPr>
          <w:p w:rsidR="00155712" w:rsidRPr="00155712" w:rsidRDefault="00155712" w:rsidP="009653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2.2. Доля студентов, использующих электронные образовательные ресурсы в рамках образовательно-реабилитационного процесса  (электронное обучение) </w:t>
            </w:r>
          </w:p>
        </w:tc>
        <w:tc>
          <w:tcPr>
            <w:tcW w:w="2268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1701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40%</w:t>
            </w:r>
          </w:p>
        </w:tc>
      </w:tr>
      <w:tr w:rsidR="00155712" w:rsidRPr="00155712" w:rsidTr="009653F2">
        <w:trPr>
          <w:trHeight w:val="713"/>
        </w:trPr>
        <w:tc>
          <w:tcPr>
            <w:tcW w:w="5778" w:type="dxa"/>
            <w:hideMark/>
          </w:tcPr>
          <w:p w:rsidR="00155712" w:rsidRPr="00155712" w:rsidRDefault="00155712" w:rsidP="009653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2.3. Доля студентов, имеющих индивидуальный маршрут реабилитации </w:t>
            </w:r>
          </w:p>
        </w:tc>
        <w:tc>
          <w:tcPr>
            <w:tcW w:w="2268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1701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95%</w:t>
            </w:r>
          </w:p>
        </w:tc>
      </w:tr>
      <w:tr w:rsidR="00155712" w:rsidRPr="00155712" w:rsidTr="009653F2">
        <w:trPr>
          <w:trHeight w:val="978"/>
        </w:trPr>
        <w:tc>
          <w:tcPr>
            <w:tcW w:w="5778" w:type="dxa"/>
            <w:hideMark/>
          </w:tcPr>
          <w:p w:rsidR="00155712" w:rsidRPr="00155712" w:rsidRDefault="00155712" w:rsidP="009653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2.4. Количество разработанных и внедренных частных методик реабилитационной работы в зависимости от ограничения жизнедеятельности </w:t>
            </w:r>
          </w:p>
        </w:tc>
        <w:tc>
          <w:tcPr>
            <w:tcW w:w="2268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701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0%</w:t>
            </w:r>
          </w:p>
        </w:tc>
      </w:tr>
      <w:tr w:rsidR="00155712" w:rsidRPr="00155712" w:rsidTr="009653F2">
        <w:trPr>
          <w:trHeight w:val="748"/>
        </w:trPr>
        <w:tc>
          <w:tcPr>
            <w:tcW w:w="5778" w:type="dxa"/>
            <w:hideMark/>
          </w:tcPr>
          <w:p w:rsidR="00155712" w:rsidRPr="00155712" w:rsidRDefault="00155712" w:rsidP="009653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2.5. Доля студентов-инвалидов, занимающихся физкультурой и спортом </w:t>
            </w:r>
          </w:p>
        </w:tc>
        <w:tc>
          <w:tcPr>
            <w:tcW w:w="2268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1701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20%</w:t>
            </w:r>
          </w:p>
        </w:tc>
      </w:tr>
      <w:tr w:rsidR="00155712" w:rsidRPr="00155712" w:rsidTr="009653F2">
        <w:trPr>
          <w:trHeight w:val="1067"/>
        </w:trPr>
        <w:tc>
          <w:tcPr>
            <w:tcW w:w="5778" w:type="dxa"/>
            <w:hideMark/>
          </w:tcPr>
          <w:p w:rsidR="00155712" w:rsidRPr="00155712" w:rsidRDefault="00155712" w:rsidP="009653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2.6. Степень удовлетворенности потребителями качеством образовательно-реабилитационных услуг </w:t>
            </w:r>
          </w:p>
        </w:tc>
        <w:tc>
          <w:tcPr>
            <w:tcW w:w="2268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1701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93%</w:t>
            </w:r>
          </w:p>
        </w:tc>
      </w:tr>
      <w:tr w:rsidR="00155712" w:rsidRPr="00155712" w:rsidTr="009653F2">
        <w:trPr>
          <w:trHeight w:val="1045"/>
        </w:trPr>
        <w:tc>
          <w:tcPr>
            <w:tcW w:w="5778" w:type="dxa"/>
            <w:hideMark/>
          </w:tcPr>
          <w:p w:rsidR="00155712" w:rsidRPr="00155712" w:rsidRDefault="00155712" w:rsidP="009653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2.7. Положительная динамика реализации мероприятий по энергосбережению и энергоэффективности </w:t>
            </w:r>
          </w:p>
        </w:tc>
        <w:tc>
          <w:tcPr>
            <w:tcW w:w="2268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1701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наличие</w:t>
            </w:r>
          </w:p>
        </w:tc>
      </w:tr>
      <w:tr w:rsidR="00155712" w:rsidRPr="00155712" w:rsidTr="009653F2">
        <w:trPr>
          <w:trHeight w:val="988"/>
        </w:trPr>
        <w:tc>
          <w:tcPr>
            <w:tcW w:w="5778" w:type="dxa"/>
            <w:hideMark/>
          </w:tcPr>
          <w:p w:rsidR="00155712" w:rsidRPr="00155712" w:rsidRDefault="00155712" w:rsidP="009653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2.8. Положительная динамика реализации мероприятий по созданию универсальной безбарьерной среды </w:t>
            </w:r>
          </w:p>
        </w:tc>
        <w:tc>
          <w:tcPr>
            <w:tcW w:w="2268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1701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наличие</w:t>
            </w:r>
          </w:p>
        </w:tc>
      </w:tr>
      <w:tr w:rsidR="00155712" w:rsidRPr="00155712" w:rsidTr="009653F2">
        <w:trPr>
          <w:trHeight w:val="1067"/>
        </w:trPr>
        <w:tc>
          <w:tcPr>
            <w:tcW w:w="5778" w:type="dxa"/>
            <w:hideMark/>
          </w:tcPr>
          <w:p w:rsidR="00155712" w:rsidRPr="00155712" w:rsidRDefault="00155712" w:rsidP="009653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 xml:space="preserve">2.9. Нормативно-правовое обеспечение образовательно-реабилитационной деятельности </w:t>
            </w:r>
          </w:p>
        </w:tc>
        <w:tc>
          <w:tcPr>
            <w:tcW w:w="2268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1701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100%</w:t>
            </w:r>
          </w:p>
        </w:tc>
      </w:tr>
      <w:tr w:rsidR="00155712" w:rsidRPr="00155712" w:rsidTr="009653F2">
        <w:trPr>
          <w:trHeight w:val="1032"/>
        </w:trPr>
        <w:tc>
          <w:tcPr>
            <w:tcW w:w="5778" w:type="dxa"/>
            <w:hideMark/>
          </w:tcPr>
          <w:p w:rsidR="00155712" w:rsidRPr="00155712" w:rsidRDefault="00155712" w:rsidP="009653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2.10. Наличие эффективной системы оценивания качества реабилитационных услуг </w:t>
            </w:r>
          </w:p>
        </w:tc>
        <w:tc>
          <w:tcPr>
            <w:tcW w:w="2268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отсутствие</w:t>
            </w:r>
          </w:p>
        </w:tc>
        <w:tc>
          <w:tcPr>
            <w:tcW w:w="1701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отсутствие</w:t>
            </w:r>
          </w:p>
        </w:tc>
      </w:tr>
      <w:tr w:rsidR="00155712" w:rsidRPr="00155712" w:rsidTr="009653F2">
        <w:trPr>
          <w:trHeight w:val="707"/>
        </w:trPr>
        <w:tc>
          <w:tcPr>
            <w:tcW w:w="5778" w:type="dxa"/>
            <w:hideMark/>
          </w:tcPr>
          <w:p w:rsidR="00155712" w:rsidRPr="00155712" w:rsidRDefault="00155712" w:rsidP="009653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2.11. Доля документов, вовлеченных в электронный документооборот </w:t>
            </w:r>
          </w:p>
        </w:tc>
        <w:tc>
          <w:tcPr>
            <w:tcW w:w="2268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701" w:type="dxa"/>
            <w:vAlign w:val="center"/>
            <w:hideMark/>
          </w:tcPr>
          <w:p w:rsidR="00155712" w:rsidRPr="00155712" w:rsidRDefault="00155712" w:rsidP="009653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571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60%</w:t>
            </w:r>
          </w:p>
        </w:tc>
      </w:tr>
    </w:tbl>
    <w:p w:rsidR="00D47600" w:rsidRDefault="00D47600" w:rsidP="00D47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F2" w:rsidRDefault="00D47600" w:rsidP="00D47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Рисунки 1, 2 демонстрируют выполнение показателей Программы в сравнении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двум индикаторам.</w:t>
      </w:r>
    </w:p>
    <w:p w:rsidR="00155712" w:rsidRPr="009653F2" w:rsidRDefault="00155712" w:rsidP="009653F2">
      <w:pPr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b/>
          <w:sz w:val="28"/>
          <w:szCs w:val="28"/>
        </w:rPr>
        <w:t>Индикатор:</w:t>
      </w:r>
      <w:r w:rsidRPr="009653F2">
        <w:rPr>
          <w:rFonts w:ascii="Times New Roman" w:hAnsi="Times New Roman" w:cs="Times New Roman"/>
          <w:sz w:val="28"/>
          <w:szCs w:val="28"/>
        </w:rPr>
        <w:t xml:space="preserve"> </w:t>
      </w:r>
      <w:r w:rsidRPr="009653F2">
        <w:rPr>
          <w:rFonts w:ascii="Times New Roman" w:hAnsi="Times New Roman" w:cs="Times New Roman"/>
          <w:bCs/>
          <w:sz w:val="28"/>
          <w:szCs w:val="28"/>
        </w:rPr>
        <w:t>Уровень соответствия среднего профессионального образования  Федеральным государственным образовательным стандартам среднего профессионального образования</w:t>
      </w:r>
    </w:p>
    <w:p w:rsidR="00D47600" w:rsidRDefault="00155712" w:rsidP="00D47600">
      <w:pPr>
        <w:keepNext/>
        <w:jc w:val="both"/>
      </w:pPr>
      <w:r w:rsidRPr="009653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77435"/>
            <wp:effectExtent l="19050" t="0" r="222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56560" w:rsidRPr="00D47600" w:rsidRDefault="00D47600" w:rsidP="00D47600">
      <w:pPr>
        <w:pStyle w:val="a8"/>
        <w:jc w:val="both"/>
        <w:rPr>
          <w:rFonts w:ascii="Times New Roman" w:hAnsi="Times New Roman" w:cs="Times New Roman"/>
          <w:color w:val="auto"/>
          <w:sz w:val="40"/>
          <w:szCs w:val="28"/>
        </w:rPr>
      </w:pPr>
      <w:r w:rsidRPr="00D47600">
        <w:rPr>
          <w:rFonts w:ascii="Times New Roman" w:hAnsi="Times New Roman" w:cs="Times New Roman"/>
          <w:color w:val="auto"/>
          <w:sz w:val="24"/>
        </w:rPr>
        <w:t xml:space="preserve">Рисунок </w:t>
      </w:r>
      <w:r w:rsidRPr="00D47600">
        <w:rPr>
          <w:rFonts w:ascii="Times New Roman" w:hAnsi="Times New Roman" w:cs="Times New Roman"/>
          <w:color w:val="auto"/>
          <w:sz w:val="24"/>
        </w:rPr>
        <w:fldChar w:fldCharType="begin"/>
      </w:r>
      <w:r w:rsidRPr="00D47600">
        <w:rPr>
          <w:rFonts w:ascii="Times New Roman" w:hAnsi="Times New Roman" w:cs="Times New Roman"/>
          <w:color w:val="auto"/>
          <w:sz w:val="24"/>
        </w:rPr>
        <w:instrText xml:space="preserve"> SEQ Рисунок \* ARABIC </w:instrText>
      </w:r>
      <w:r w:rsidRPr="00D47600">
        <w:rPr>
          <w:rFonts w:ascii="Times New Roman" w:hAnsi="Times New Roman" w:cs="Times New Roman"/>
          <w:color w:val="auto"/>
          <w:sz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</w:rPr>
        <w:t>1</w:t>
      </w:r>
      <w:r w:rsidRPr="00D47600">
        <w:rPr>
          <w:rFonts w:ascii="Times New Roman" w:hAnsi="Times New Roman" w:cs="Times New Roman"/>
          <w:color w:val="auto"/>
          <w:sz w:val="24"/>
        </w:rPr>
        <w:fldChar w:fldCharType="end"/>
      </w:r>
      <w:r w:rsidRPr="00D47600">
        <w:rPr>
          <w:rFonts w:ascii="Times New Roman" w:hAnsi="Times New Roman" w:cs="Times New Roman"/>
          <w:color w:val="auto"/>
          <w:sz w:val="24"/>
        </w:rPr>
        <w:t xml:space="preserve"> Уровень соответствия СПО ФГОС СПО</w:t>
      </w:r>
    </w:p>
    <w:p w:rsidR="009653F2" w:rsidRPr="009653F2" w:rsidRDefault="009653F2" w:rsidP="009653F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53F2">
        <w:rPr>
          <w:rFonts w:ascii="Times New Roman" w:hAnsi="Times New Roman" w:cs="Times New Roman"/>
          <w:b/>
          <w:sz w:val="28"/>
          <w:szCs w:val="28"/>
        </w:rPr>
        <w:t>Индикатор</w:t>
      </w:r>
      <w:r w:rsidRPr="009653F2">
        <w:rPr>
          <w:rFonts w:ascii="Times New Roman" w:hAnsi="Times New Roman" w:cs="Times New Roman"/>
          <w:sz w:val="28"/>
          <w:szCs w:val="28"/>
        </w:rPr>
        <w:t xml:space="preserve">: </w:t>
      </w:r>
      <w:r w:rsidRPr="009653F2">
        <w:rPr>
          <w:rFonts w:ascii="Times New Roman" w:hAnsi="Times New Roman" w:cs="Times New Roman"/>
          <w:bCs/>
          <w:sz w:val="28"/>
          <w:szCs w:val="28"/>
        </w:rPr>
        <w:t>Уровень доступности среднего профессионального образования и реабилитационных мероприятий для инвалидов и лиц с ограниченными возможностями здоровья</w:t>
      </w:r>
    </w:p>
    <w:p w:rsidR="00D47600" w:rsidRDefault="009653F2" w:rsidP="00D47600">
      <w:pPr>
        <w:keepNext/>
        <w:jc w:val="both"/>
      </w:pPr>
      <w:r w:rsidRPr="009653F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415024"/>
            <wp:effectExtent l="19050" t="0" r="222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653F2" w:rsidRPr="00D47600" w:rsidRDefault="00D47600" w:rsidP="00D47600">
      <w:pPr>
        <w:pStyle w:val="a8"/>
        <w:jc w:val="both"/>
        <w:rPr>
          <w:rFonts w:ascii="Times New Roman" w:hAnsi="Times New Roman" w:cs="Times New Roman"/>
          <w:color w:val="auto"/>
          <w:sz w:val="36"/>
          <w:szCs w:val="28"/>
        </w:rPr>
      </w:pPr>
      <w:r w:rsidRPr="00D47600">
        <w:rPr>
          <w:rFonts w:ascii="Times New Roman" w:hAnsi="Times New Roman" w:cs="Times New Roman"/>
          <w:color w:val="auto"/>
          <w:sz w:val="22"/>
        </w:rPr>
        <w:t xml:space="preserve">Рисунок </w:t>
      </w:r>
      <w:r w:rsidRPr="00D47600">
        <w:rPr>
          <w:rFonts w:ascii="Times New Roman" w:hAnsi="Times New Roman" w:cs="Times New Roman"/>
          <w:color w:val="auto"/>
          <w:sz w:val="22"/>
        </w:rPr>
        <w:fldChar w:fldCharType="begin"/>
      </w:r>
      <w:r w:rsidRPr="00D47600">
        <w:rPr>
          <w:rFonts w:ascii="Times New Roman" w:hAnsi="Times New Roman" w:cs="Times New Roman"/>
          <w:color w:val="auto"/>
          <w:sz w:val="22"/>
        </w:rPr>
        <w:instrText xml:space="preserve"> SEQ Рисунок \* ARABIC </w:instrText>
      </w:r>
      <w:r w:rsidRPr="00D47600">
        <w:rPr>
          <w:rFonts w:ascii="Times New Roman" w:hAnsi="Times New Roman" w:cs="Times New Roman"/>
          <w:color w:val="auto"/>
          <w:sz w:val="22"/>
        </w:rPr>
        <w:fldChar w:fldCharType="separate"/>
      </w:r>
      <w:r w:rsidRPr="00D47600">
        <w:rPr>
          <w:rFonts w:ascii="Times New Roman" w:hAnsi="Times New Roman" w:cs="Times New Roman"/>
          <w:noProof/>
          <w:color w:val="auto"/>
          <w:sz w:val="22"/>
        </w:rPr>
        <w:t>2</w:t>
      </w:r>
      <w:r w:rsidRPr="00D47600">
        <w:rPr>
          <w:rFonts w:ascii="Times New Roman" w:hAnsi="Times New Roman" w:cs="Times New Roman"/>
          <w:color w:val="auto"/>
          <w:sz w:val="22"/>
        </w:rPr>
        <w:fldChar w:fldCharType="end"/>
      </w:r>
      <w:r w:rsidRPr="00D47600">
        <w:rPr>
          <w:rFonts w:ascii="Times New Roman" w:hAnsi="Times New Roman" w:cs="Times New Roman"/>
          <w:color w:val="auto"/>
          <w:sz w:val="22"/>
        </w:rPr>
        <w:t xml:space="preserve"> Уровень доступности СПО и реабилитационных мероприятий</w:t>
      </w:r>
    </w:p>
    <w:p w:rsidR="00D47600" w:rsidRDefault="00D47600" w:rsidP="009653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53F2" w:rsidRPr="009653F2" w:rsidRDefault="009653F2" w:rsidP="009653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53F2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:rsidR="004A42F9" w:rsidRPr="009653F2" w:rsidRDefault="00E35091" w:rsidP="00E3509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sz w:val="28"/>
          <w:szCs w:val="28"/>
        </w:rPr>
        <w:t>Признать работу коллектива НТТИ по выполнению Программы развития в 2011 г. удовлетворительной;</w:t>
      </w:r>
    </w:p>
    <w:p w:rsidR="004A42F9" w:rsidRPr="009653F2" w:rsidRDefault="00E35091" w:rsidP="00E3509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sz w:val="28"/>
          <w:szCs w:val="28"/>
        </w:rPr>
        <w:t>В 2012 году продолжить выполнение мероприятий Программы по всем направлениям;</w:t>
      </w:r>
    </w:p>
    <w:p w:rsidR="004A42F9" w:rsidRPr="009653F2" w:rsidRDefault="00E35091" w:rsidP="00E3509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подразделений, лицам, ответственным за выполнение отдельных направлений и мероприятий, необходимо активизировать работу по устранению проблем, выявленных в результате анализа;</w:t>
      </w:r>
    </w:p>
    <w:p w:rsidR="004A42F9" w:rsidRPr="009653F2" w:rsidRDefault="00E35091" w:rsidP="00E3509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sz w:val="28"/>
          <w:szCs w:val="28"/>
        </w:rPr>
        <w:t>Координационно-экспертному совету необходимо провести работу по корректировке мероприятий, показателей и индикаторов Программы в соответствии с п. 6 Механизм реализации Программы;</w:t>
      </w:r>
    </w:p>
    <w:p w:rsidR="004A42F9" w:rsidRPr="009653F2" w:rsidRDefault="00E35091" w:rsidP="00E3509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3F2">
        <w:rPr>
          <w:rFonts w:ascii="Times New Roman" w:hAnsi="Times New Roman" w:cs="Times New Roman"/>
          <w:sz w:val="28"/>
          <w:szCs w:val="28"/>
        </w:rPr>
        <w:t xml:space="preserve">В 2012 году выполнить План мероприятий, посвященный 90-летию образовательного учреждения. </w:t>
      </w:r>
    </w:p>
    <w:p w:rsidR="009653F2" w:rsidRPr="009653F2" w:rsidRDefault="009653F2" w:rsidP="009653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53F2" w:rsidRPr="009653F2" w:rsidSect="00B5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10D5"/>
    <w:multiLevelType w:val="hybridMultilevel"/>
    <w:tmpl w:val="D3C4A78C"/>
    <w:lvl w:ilvl="0" w:tplc="44F4D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247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06F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88A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EEC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98A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980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283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F42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A23B69"/>
    <w:multiLevelType w:val="hybridMultilevel"/>
    <w:tmpl w:val="B6BE3D52"/>
    <w:lvl w:ilvl="0" w:tplc="CCD0E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C6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A68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4CD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EE3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147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9EA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181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BC0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EA6471"/>
    <w:multiLevelType w:val="hybridMultilevel"/>
    <w:tmpl w:val="28140A42"/>
    <w:lvl w:ilvl="0" w:tplc="C012E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CAA0C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5A59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B6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ED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08E3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760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C88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30EB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734E7"/>
    <w:multiLevelType w:val="hybridMultilevel"/>
    <w:tmpl w:val="617AFFDE"/>
    <w:lvl w:ilvl="0" w:tplc="824E6F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4EEC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AA5E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56B3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AC68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A4A2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76A9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7ADD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50D3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CB9135A"/>
    <w:multiLevelType w:val="hybridMultilevel"/>
    <w:tmpl w:val="1B2E1276"/>
    <w:lvl w:ilvl="0" w:tplc="ABAA1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A28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C25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2C1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06D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EE8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A49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BA2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D0F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E4C005F"/>
    <w:multiLevelType w:val="hybridMultilevel"/>
    <w:tmpl w:val="B2F4B8EC"/>
    <w:lvl w:ilvl="0" w:tplc="B8A87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7CB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D0B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486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845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98E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E0D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101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A1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EA141B9"/>
    <w:multiLevelType w:val="hybridMultilevel"/>
    <w:tmpl w:val="20E2E2F4"/>
    <w:lvl w:ilvl="0" w:tplc="28E64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788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08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220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54F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56F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6EC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E23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20C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C822978"/>
    <w:multiLevelType w:val="hybridMultilevel"/>
    <w:tmpl w:val="2A9CF38E"/>
    <w:lvl w:ilvl="0" w:tplc="20862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5A1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481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4B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CD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689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766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086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762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DE56FB9"/>
    <w:multiLevelType w:val="hybridMultilevel"/>
    <w:tmpl w:val="D0BC3454"/>
    <w:lvl w:ilvl="0" w:tplc="E9620A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C835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D283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88D4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C0FE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CA69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3A30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A273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3A2C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170573B"/>
    <w:multiLevelType w:val="hybridMultilevel"/>
    <w:tmpl w:val="5E207F82"/>
    <w:lvl w:ilvl="0" w:tplc="02EE9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460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467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D0B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B63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32C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B4C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28B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B61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210546A"/>
    <w:multiLevelType w:val="hybridMultilevel"/>
    <w:tmpl w:val="437E956C"/>
    <w:lvl w:ilvl="0" w:tplc="CCDA6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26D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347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FC3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F8A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FCB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45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B86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703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4E56F40"/>
    <w:multiLevelType w:val="hybridMultilevel"/>
    <w:tmpl w:val="85022CB2"/>
    <w:lvl w:ilvl="0" w:tplc="0C58E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5E0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24F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90D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78C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70A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9EC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88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DED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6D464CC"/>
    <w:multiLevelType w:val="hybridMultilevel"/>
    <w:tmpl w:val="59EC3B56"/>
    <w:lvl w:ilvl="0" w:tplc="C5700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E42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FC7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4C5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2E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385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B4F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584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FAF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1CF4021"/>
    <w:multiLevelType w:val="hybridMultilevel"/>
    <w:tmpl w:val="D1E028FA"/>
    <w:lvl w:ilvl="0" w:tplc="72F23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647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C0E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2F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B45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E4D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C03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CE7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821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A9B3E2C"/>
    <w:multiLevelType w:val="hybridMultilevel"/>
    <w:tmpl w:val="B4D62442"/>
    <w:lvl w:ilvl="0" w:tplc="44F26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04A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F87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6A9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060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EAF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9EF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14A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425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7836289"/>
    <w:multiLevelType w:val="hybridMultilevel"/>
    <w:tmpl w:val="F50A03E0"/>
    <w:lvl w:ilvl="0" w:tplc="FDA8A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08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CA1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82C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BCA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64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DCC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E66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4CC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8F93837"/>
    <w:multiLevelType w:val="hybridMultilevel"/>
    <w:tmpl w:val="9662B6A8"/>
    <w:lvl w:ilvl="0" w:tplc="BB22A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403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02D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229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D09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DCC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E6D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D24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52D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C620019"/>
    <w:multiLevelType w:val="hybridMultilevel"/>
    <w:tmpl w:val="F0823D34"/>
    <w:lvl w:ilvl="0" w:tplc="5B901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280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0E0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A40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388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A23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161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A01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488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C8D789D"/>
    <w:multiLevelType w:val="hybridMultilevel"/>
    <w:tmpl w:val="E812956E"/>
    <w:lvl w:ilvl="0" w:tplc="2F86A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50D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4E9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9A4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B03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D20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2E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5ED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F23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1"/>
  </w:num>
  <w:num w:numId="6">
    <w:abstractNumId w:val="13"/>
  </w:num>
  <w:num w:numId="7">
    <w:abstractNumId w:val="11"/>
  </w:num>
  <w:num w:numId="8">
    <w:abstractNumId w:val="6"/>
  </w:num>
  <w:num w:numId="9">
    <w:abstractNumId w:val="12"/>
  </w:num>
  <w:num w:numId="10">
    <w:abstractNumId w:val="18"/>
  </w:num>
  <w:num w:numId="11">
    <w:abstractNumId w:val="16"/>
  </w:num>
  <w:num w:numId="12">
    <w:abstractNumId w:val="4"/>
  </w:num>
  <w:num w:numId="13">
    <w:abstractNumId w:val="15"/>
  </w:num>
  <w:num w:numId="14">
    <w:abstractNumId w:val="17"/>
  </w:num>
  <w:num w:numId="15">
    <w:abstractNumId w:val="7"/>
  </w:num>
  <w:num w:numId="16">
    <w:abstractNumId w:val="5"/>
  </w:num>
  <w:num w:numId="17">
    <w:abstractNumId w:val="14"/>
  </w:num>
  <w:num w:numId="18">
    <w:abstractNumId w:val="9"/>
  </w:num>
  <w:num w:numId="19">
    <w:abstractNumId w:val="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560"/>
    <w:rsid w:val="000004F1"/>
    <w:rsid w:val="0000059C"/>
    <w:rsid w:val="0000067F"/>
    <w:rsid w:val="00000A92"/>
    <w:rsid w:val="00003575"/>
    <w:rsid w:val="000048AE"/>
    <w:rsid w:val="00004AF3"/>
    <w:rsid w:val="00006652"/>
    <w:rsid w:val="00010A0D"/>
    <w:rsid w:val="00011843"/>
    <w:rsid w:val="00013736"/>
    <w:rsid w:val="00016C6C"/>
    <w:rsid w:val="00016E99"/>
    <w:rsid w:val="000203FE"/>
    <w:rsid w:val="000210F7"/>
    <w:rsid w:val="00024DFE"/>
    <w:rsid w:val="00027EB9"/>
    <w:rsid w:val="000338B4"/>
    <w:rsid w:val="00041CF9"/>
    <w:rsid w:val="00043098"/>
    <w:rsid w:val="00045BA1"/>
    <w:rsid w:val="00050D41"/>
    <w:rsid w:val="00051200"/>
    <w:rsid w:val="000517D3"/>
    <w:rsid w:val="00052650"/>
    <w:rsid w:val="0005528B"/>
    <w:rsid w:val="000557F7"/>
    <w:rsid w:val="00055877"/>
    <w:rsid w:val="00057663"/>
    <w:rsid w:val="000626CA"/>
    <w:rsid w:val="00064236"/>
    <w:rsid w:val="0006451D"/>
    <w:rsid w:val="00065E40"/>
    <w:rsid w:val="00067FD3"/>
    <w:rsid w:val="000703E7"/>
    <w:rsid w:val="00072447"/>
    <w:rsid w:val="00073C7A"/>
    <w:rsid w:val="00076281"/>
    <w:rsid w:val="00093E1B"/>
    <w:rsid w:val="00094316"/>
    <w:rsid w:val="00095343"/>
    <w:rsid w:val="00097F07"/>
    <w:rsid w:val="000A04AA"/>
    <w:rsid w:val="000A0B02"/>
    <w:rsid w:val="000A0DAC"/>
    <w:rsid w:val="000A1AB0"/>
    <w:rsid w:val="000A425A"/>
    <w:rsid w:val="000A57DA"/>
    <w:rsid w:val="000A6EA5"/>
    <w:rsid w:val="000C07B0"/>
    <w:rsid w:val="000C2FCF"/>
    <w:rsid w:val="000C4E8E"/>
    <w:rsid w:val="000C6594"/>
    <w:rsid w:val="000D07D3"/>
    <w:rsid w:val="000D10FC"/>
    <w:rsid w:val="000D4B21"/>
    <w:rsid w:val="000D5A48"/>
    <w:rsid w:val="000D6700"/>
    <w:rsid w:val="000D7DB0"/>
    <w:rsid w:val="000E126A"/>
    <w:rsid w:val="000E1781"/>
    <w:rsid w:val="000E3201"/>
    <w:rsid w:val="000E3863"/>
    <w:rsid w:val="000E59A4"/>
    <w:rsid w:val="000E64D7"/>
    <w:rsid w:val="000E6D5C"/>
    <w:rsid w:val="000F4B54"/>
    <w:rsid w:val="000F5E82"/>
    <w:rsid w:val="0010046A"/>
    <w:rsid w:val="00106DE6"/>
    <w:rsid w:val="001102CE"/>
    <w:rsid w:val="00110F78"/>
    <w:rsid w:val="00111A25"/>
    <w:rsid w:val="00112594"/>
    <w:rsid w:val="001135C9"/>
    <w:rsid w:val="00117DE6"/>
    <w:rsid w:val="00120E1B"/>
    <w:rsid w:val="00121553"/>
    <w:rsid w:val="0012391B"/>
    <w:rsid w:val="00124984"/>
    <w:rsid w:val="0012711D"/>
    <w:rsid w:val="00130C43"/>
    <w:rsid w:val="00133C23"/>
    <w:rsid w:val="00137482"/>
    <w:rsid w:val="0013774C"/>
    <w:rsid w:val="00137A79"/>
    <w:rsid w:val="00140607"/>
    <w:rsid w:val="00141215"/>
    <w:rsid w:val="00141279"/>
    <w:rsid w:val="00144B89"/>
    <w:rsid w:val="00150FC8"/>
    <w:rsid w:val="001512BD"/>
    <w:rsid w:val="0015186C"/>
    <w:rsid w:val="001518ED"/>
    <w:rsid w:val="001521B8"/>
    <w:rsid w:val="0015223D"/>
    <w:rsid w:val="00152B43"/>
    <w:rsid w:val="0015349E"/>
    <w:rsid w:val="00154C28"/>
    <w:rsid w:val="00155712"/>
    <w:rsid w:val="00155E0E"/>
    <w:rsid w:val="0015746D"/>
    <w:rsid w:val="0016456F"/>
    <w:rsid w:val="00165909"/>
    <w:rsid w:val="001722EE"/>
    <w:rsid w:val="001733CF"/>
    <w:rsid w:val="00176848"/>
    <w:rsid w:val="00185E8E"/>
    <w:rsid w:val="00186B65"/>
    <w:rsid w:val="00191CB1"/>
    <w:rsid w:val="00194D6D"/>
    <w:rsid w:val="00195DCF"/>
    <w:rsid w:val="00196208"/>
    <w:rsid w:val="00196957"/>
    <w:rsid w:val="00196E03"/>
    <w:rsid w:val="001A120C"/>
    <w:rsid w:val="001A2DDE"/>
    <w:rsid w:val="001B0A22"/>
    <w:rsid w:val="001B0B26"/>
    <w:rsid w:val="001B2C4D"/>
    <w:rsid w:val="001B53C9"/>
    <w:rsid w:val="001B5BAF"/>
    <w:rsid w:val="001B68C3"/>
    <w:rsid w:val="001C063B"/>
    <w:rsid w:val="001C3EB5"/>
    <w:rsid w:val="001C4510"/>
    <w:rsid w:val="001C519E"/>
    <w:rsid w:val="001C63F1"/>
    <w:rsid w:val="001D0CE7"/>
    <w:rsid w:val="001D589C"/>
    <w:rsid w:val="001D78DC"/>
    <w:rsid w:val="001E0EF9"/>
    <w:rsid w:val="001E180E"/>
    <w:rsid w:val="001E3486"/>
    <w:rsid w:val="001E4C28"/>
    <w:rsid w:val="001E62BE"/>
    <w:rsid w:val="001E7F48"/>
    <w:rsid w:val="001F2824"/>
    <w:rsid w:val="001F36A5"/>
    <w:rsid w:val="001F6662"/>
    <w:rsid w:val="001F7C26"/>
    <w:rsid w:val="002007FD"/>
    <w:rsid w:val="002018DD"/>
    <w:rsid w:val="002063DF"/>
    <w:rsid w:val="002129CD"/>
    <w:rsid w:val="00215B83"/>
    <w:rsid w:val="0022033D"/>
    <w:rsid w:val="002222C5"/>
    <w:rsid w:val="002228EE"/>
    <w:rsid w:val="00224C0E"/>
    <w:rsid w:val="00231A00"/>
    <w:rsid w:val="00233662"/>
    <w:rsid w:val="00243CF6"/>
    <w:rsid w:val="002452A4"/>
    <w:rsid w:val="00245CC0"/>
    <w:rsid w:val="002465A8"/>
    <w:rsid w:val="002504FA"/>
    <w:rsid w:val="0025204B"/>
    <w:rsid w:val="002526BE"/>
    <w:rsid w:val="00256560"/>
    <w:rsid w:val="0025719C"/>
    <w:rsid w:val="00271BE6"/>
    <w:rsid w:val="002723D5"/>
    <w:rsid w:val="00273B1A"/>
    <w:rsid w:val="00275436"/>
    <w:rsid w:val="0028178F"/>
    <w:rsid w:val="00287C49"/>
    <w:rsid w:val="00293047"/>
    <w:rsid w:val="002943D5"/>
    <w:rsid w:val="002952DE"/>
    <w:rsid w:val="00295A25"/>
    <w:rsid w:val="002B0B8B"/>
    <w:rsid w:val="002B106A"/>
    <w:rsid w:val="002B2CA2"/>
    <w:rsid w:val="002B4453"/>
    <w:rsid w:val="002B60D9"/>
    <w:rsid w:val="002B65C1"/>
    <w:rsid w:val="002C4071"/>
    <w:rsid w:val="002C4D88"/>
    <w:rsid w:val="002D4BEF"/>
    <w:rsid w:val="002D7155"/>
    <w:rsid w:val="002D76F2"/>
    <w:rsid w:val="002D7B8E"/>
    <w:rsid w:val="002E0327"/>
    <w:rsid w:val="002E0F36"/>
    <w:rsid w:val="002E2BFD"/>
    <w:rsid w:val="002E4146"/>
    <w:rsid w:val="002E4700"/>
    <w:rsid w:val="002F0A16"/>
    <w:rsid w:val="002F3792"/>
    <w:rsid w:val="00306919"/>
    <w:rsid w:val="003114CA"/>
    <w:rsid w:val="0031343F"/>
    <w:rsid w:val="0031638A"/>
    <w:rsid w:val="00320EE7"/>
    <w:rsid w:val="00325008"/>
    <w:rsid w:val="003253DC"/>
    <w:rsid w:val="0033057F"/>
    <w:rsid w:val="00332A13"/>
    <w:rsid w:val="0033490A"/>
    <w:rsid w:val="00335A98"/>
    <w:rsid w:val="00340377"/>
    <w:rsid w:val="00340D4A"/>
    <w:rsid w:val="003416D6"/>
    <w:rsid w:val="00341FB3"/>
    <w:rsid w:val="003427CB"/>
    <w:rsid w:val="003461F7"/>
    <w:rsid w:val="00347C23"/>
    <w:rsid w:val="00352B00"/>
    <w:rsid w:val="003530FB"/>
    <w:rsid w:val="00353643"/>
    <w:rsid w:val="00354033"/>
    <w:rsid w:val="00363759"/>
    <w:rsid w:val="00364822"/>
    <w:rsid w:val="00365AD9"/>
    <w:rsid w:val="00371899"/>
    <w:rsid w:val="0037192C"/>
    <w:rsid w:val="00375B44"/>
    <w:rsid w:val="00376579"/>
    <w:rsid w:val="003800CA"/>
    <w:rsid w:val="00380200"/>
    <w:rsid w:val="003807F6"/>
    <w:rsid w:val="00383541"/>
    <w:rsid w:val="003848A2"/>
    <w:rsid w:val="003856E0"/>
    <w:rsid w:val="00387A95"/>
    <w:rsid w:val="003911BB"/>
    <w:rsid w:val="003944D1"/>
    <w:rsid w:val="003A18A6"/>
    <w:rsid w:val="003A2465"/>
    <w:rsid w:val="003B1795"/>
    <w:rsid w:val="003C3A62"/>
    <w:rsid w:val="003C46F2"/>
    <w:rsid w:val="003C622E"/>
    <w:rsid w:val="003D197F"/>
    <w:rsid w:val="003D2086"/>
    <w:rsid w:val="003D219D"/>
    <w:rsid w:val="003D2B84"/>
    <w:rsid w:val="003D3B8E"/>
    <w:rsid w:val="003E177C"/>
    <w:rsid w:val="003E6A90"/>
    <w:rsid w:val="003F04C9"/>
    <w:rsid w:val="003F4DBB"/>
    <w:rsid w:val="003F4EAE"/>
    <w:rsid w:val="003F6647"/>
    <w:rsid w:val="003F6F50"/>
    <w:rsid w:val="004018FB"/>
    <w:rsid w:val="004028BF"/>
    <w:rsid w:val="00402C41"/>
    <w:rsid w:val="004059CA"/>
    <w:rsid w:val="00406B6B"/>
    <w:rsid w:val="00407422"/>
    <w:rsid w:val="00407929"/>
    <w:rsid w:val="004102D0"/>
    <w:rsid w:val="0041444F"/>
    <w:rsid w:val="0042179D"/>
    <w:rsid w:val="00421FDE"/>
    <w:rsid w:val="00425146"/>
    <w:rsid w:val="004322BF"/>
    <w:rsid w:val="00432658"/>
    <w:rsid w:val="004327CE"/>
    <w:rsid w:val="00432D78"/>
    <w:rsid w:val="00433ACE"/>
    <w:rsid w:val="00434646"/>
    <w:rsid w:val="00444742"/>
    <w:rsid w:val="004504D7"/>
    <w:rsid w:val="004528DF"/>
    <w:rsid w:val="0045300B"/>
    <w:rsid w:val="00454666"/>
    <w:rsid w:val="00454B9E"/>
    <w:rsid w:val="0045650E"/>
    <w:rsid w:val="00457B3F"/>
    <w:rsid w:val="00465AE5"/>
    <w:rsid w:val="00472FE2"/>
    <w:rsid w:val="00477AE6"/>
    <w:rsid w:val="00483575"/>
    <w:rsid w:val="00484934"/>
    <w:rsid w:val="00487516"/>
    <w:rsid w:val="00496EE2"/>
    <w:rsid w:val="004A42F9"/>
    <w:rsid w:val="004A6965"/>
    <w:rsid w:val="004B069F"/>
    <w:rsid w:val="004B59B2"/>
    <w:rsid w:val="004B70A2"/>
    <w:rsid w:val="004B76B8"/>
    <w:rsid w:val="004C36DA"/>
    <w:rsid w:val="004C42BB"/>
    <w:rsid w:val="004C45E9"/>
    <w:rsid w:val="004C5905"/>
    <w:rsid w:val="004C6932"/>
    <w:rsid w:val="004C7650"/>
    <w:rsid w:val="004D0858"/>
    <w:rsid w:val="004D364B"/>
    <w:rsid w:val="004D3C60"/>
    <w:rsid w:val="004D4613"/>
    <w:rsid w:val="004D5387"/>
    <w:rsid w:val="004D70DE"/>
    <w:rsid w:val="004D7748"/>
    <w:rsid w:val="004E011D"/>
    <w:rsid w:val="004E4777"/>
    <w:rsid w:val="004F463E"/>
    <w:rsid w:val="004F7BA7"/>
    <w:rsid w:val="00510150"/>
    <w:rsid w:val="00510AED"/>
    <w:rsid w:val="00510EE6"/>
    <w:rsid w:val="005113FB"/>
    <w:rsid w:val="0051423C"/>
    <w:rsid w:val="00515B60"/>
    <w:rsid w:val="005163BC"/>
    <w:rsid w:val="00516D70"/>
    <w:rsid w:val="005237CD"/>
    <w:rsid w:val="00524BFD"/>
    <w:rsid w:val="005255EB"/>
    <w:rsid w:val="0053030E"/>
    <w:rsid w:val="00531A7B"/>
    <w:rsid w:val="0053256B"/>
    <w:rsid w:val="00532D1F"/>
    <w:rsid w:val="00537E44"/>
    <w:rsid w:val="00540D52"/>
    <w:rsid w:val="00542581"/>
    <w:rsid w:val="005472B2"/>
    <w:rsid w:val="00547DDB"/>
    <w:rsid w:val="005535DD"/>
    <w:rsid w:val="00553D5C"/>
    <w:rsid w:val="00562264"/>
    <w:rsid w:val="00564972"/>
    <w:rsid w:val="00564BD9"/>
    <w:rsid w:val="00564D0E"/>
    <w:rsid w:val="005671A5"/>
    <w:rsid w:val="005679EF"/>
    <w:rsid w:val="00570935"/>
    <w:rsid w:val="00572531"/>
    <w:rsid w:val="005923E3"/>
    <w:rsid w:val="00593581"/>
    <w:rsid w:val="0059466A"/>
    <w:rsid w:val="005A2F7E"/>
    <w:rsid w:val="005A6916"/>
    <w:rsid w:val="005B0252"/>
    <w:rsid w:val="005B0A49"/>
    <w:rsid w:val="005B3E02"/>
    <w:rsid w:val="005B407A"/>
    <w:rsid w:val="005B4C27"/>
    <w:rsid w:val="005C00E2"/>
    <w:rsid w:val="005C2ED4"/>
    <w:rsid w:val="005C3C08"/>
    <w:rsid w:val="005C4570"/>
    <w:rsid w:val="005C7151"/>
    <w:rsid w:val="005C791A"/>
    <w:rsid w:val="005D1319"/>
    <w:rsid w:val="005D4497"/>
    <w:rsid w:val="005D4BFA"/>
    <w:rsid w:val="005D4E6D"/>
    <w:rsid w:val="005D5325"/>
    <w:rsid w:val="005E482E"/>
    <w:rsid w:val="005E5B98"/>
    <w:rsid w:val="005E5E0D"/>
    <w:rsid w:val="005F06B3"/>
    <w:rsid w:val="005F3C74"/>
    <w:rsid w:val="005F765E"/>
    <w:rsid w:val="005F7A03"/>
    <w:rsid w:val="005F7E0D"/>
    <w:rsid w:val="00600F9C"/>
    <w:rsid w:val="00601C60"/>
    <w:rsid w:val="006045E0"/>
    <w:rsid w:val="0060677E"/>
    <w:rsid w:val="00607917"/>
    <w:rsid w:val="00607CD2"/>
    <w:rsid w:val="00610FE5"/>
    <w:rsid w:val="00611045"/>
    <w:rsid w:val="00611813"/>
    <w:rsid w:val="00612B01"/>
    <w:rsid w:val="00612F1D"/>
    <w:rsid w:val="00615330"/>
    <w:rsid w:val="00616550"/>
    <w:rsid w:val="006227D1"/>
    <w:rsid w:val="00623DDF"/>
    <w:rsid w:val="00626697"/>
    <w:rsid w:val="00627526"/>
    <w:rsid w:val="0063238D"/>
    <w:rsid w:val="00636198"/>
    <w:rsid w:val="00636F0C"/>
    <w:rsid w:val="006431CD"/>
    <w:rsid w:val="0064325E"/>
    <w:rsid w:val="00645146"/>
    <w:rsid w:val="0065688D"/>
    <w:rsid w:val="00657B29"/>
    <w:rsid w:val="00657D45"/>
    <w:rsid w:val="00661C9D"/>
    <w:rsid w:val="006621F0"/>
    <w:rsid w:val="00662A4E"/>
    <w:rsid w:val="00665E0E"/>
    <w:rsid w:val="006668DD"/>
    <w:rsid w:val="006676B3"/>
    <w:rsid w:val="00670849"/>
    <w:rsid w:val="0067298E"/>
    <w:rsid w:val="00673205"/>
    <w:rsid w:val="00675566"/>
    <w:rsid w:val="00682002"/>
    <w:rsid w:val="006821C5"/>
    <w:rsid w:val="00683449"/>
    <w:rsid w:val="006838EF"/>
    <w:rsid w:val="006841FF"/>
    <w:rsid w:val="006847D4"/>
    <w:rsid w:val="00684D9F"/>
    <w:rsid w:val="0069012A"/>
    <w:rsid w:val="006904C6"/>
    <w:rsid w:val="00692E5D"/>
    <w:rsid w:val="00695FEF"/>
    <w:rsid w:val="00697568"/>
    <w:rsid w:val="006A0363"/>
    <w:rsid w:val="006A24CD"/>
    <w:rsid w:val="006A2780"/>
    <w:rsid w:val="006A6032"/>
    <w:rsid w:val="006B6099"/>
    <w:rsid w:val="006C2D42"/>
    <w:rsid w:val="006C4DBF"/>
    <w:rsid w:val="006D383A"/>
    <w:rsid w:val="006D572A"/>
    <w:rsid w:val="006E03FF"/>
    <w:rsid w:val="006E662F"/>
    <w:rsid w:val="006F3D03"/>
    <w:rsid w:val="006F49C9"/>
    <w:rsid w:val="006F50C7"/>
    <w:rsid w:val="006F5463"/>
    <w:rsid w:val="006F5A7F"/>
    <w:rsid w:val="006F6C9E"/>
    <w:rsid w:val="00707F55"/>
    <w:rsid w:val="007110CC"/>
    <w:rsid w:val="007134D3"/>
    <w:rsid w:val="00722099"/>
    <w:rsid w:val="00722B00"/>
    <w:rsid w:val="007234AB"/>
    <w:rsid w:val="00724636"/>
    <w:rsid w:val="00724B11"/>
    <w:rsid w:val="00732037"/>
    <w:rsid w:val="00736F03"/>
    <w:rsid w:val="007403E4"/>
    <w:rsid w:val="007429C5"/>
    <w:rsid w:val="00742B4D"/>
    <w:rsid w:val="00742EFD"/>
    <w:rsid w:val="00745D51"/>
    <w:rsid w:val="00747465"/>
    <w:rsid w:val="007506CD"/>
    <w:rsid w:val="0075280D"/>
    <w:rsid w:val="007530D8"/>
    <w:rsid w:val="007544E9"/>
    <w:rsid w:val="00755678"/>
    <w:rsid w:val="007569D0"/>
    <w:rsid w:val="00757144"/>
    <w:rsid w:val="00757C9C"/>
    <w:rsid w:val="00757E67"/>
    <w:rsid w:val="00760374"/>
    <w:rsid w:val="00760A1B"/>
    <w:rsid w:val="00761D97"/>
    <w:rsid w:val="00763C4A"/>
    <w:rsid w:val="00763E1A"/>
    <w:rsid w:val="00765D89"/>
    <w:rsid w:val="00767891"/>
    <w:rsid w:val="007764AD"/>
    <w:rsid w:val="00780B0F"/>
    <w:rsid w:val="007836F1"/>
    <w:rsid w:val="00784F82"/>
    <w:rsid w:val="007859D6"/>
    <w:rsid w:val="00787C97"/>
    <w:rsid w:val="00787D42"/>
    <w:rsid w:val="007A2296"/>
    <w:rsid w:val="007A393F"/>
    <w:rsid w:val="007A45B0"/>
    <w:rsid w:val="007A45D0"/>
    <w:rsid w:val="007B034B"/>
    <w:rsid w:val="007B166A"/>
    <w:rsid w:val="007C39F5"/>
    <w:rsid w:val="007C607C"/>
    <w:rsid w:val="007D298E"/>
    <w:rsid w:val="007D3AF8"/>
    <w:rsid w:val="007D6D26"/>
    <w:rsid w:val="007D7D0C"/>
    <w:rsid w:val="007E00EC"/>
    <w:rsid w:val="007E041E"/>
    <w:rsid w:val="007E094E"/>
    <w:rsid w:val="007E2EA2"/>
    <w:rsid w:val="007E2FA8"/>
    <w:rsid w:val="007E34B2"/>
    <w:rsid w:val="007E6A98"/>
    <w:rsid w:val="007E7C45"/>
    <w:rsid w:val="007F0B30"/>
    <w:rsid w:val="007F0DE0"/>
    <w:rsid w:val="007F6DE1"/>
    <w:rsid w:val="00800B61"/>
    <w:rsid w:val="00806B74"/>
    <w:rsid w:val="00807452"/>
    <w:rsid w:val="00807BCF"/>
    <w:rsid w:val="00810311"/>
    <w:rsid w:val="00812AC5"/>
    <w:rsid w:val="00812CAF"/>
    <w:rsid w:val="008131EB"/>
    <w:rsid w:val="00813475"/>
    <w:rsid w:val="008249BA"/>
    <w:rsid w:val="008249C5"/>
    <w:rsid w:val="0082606E"/>
    <w:rsid w:val="00837123"/>
    <w:rsid w:val="008407C9"/>
    <w:rsid w:val="00842BC9"/>
    <w:rsid w:val="00844298"/>
    <w:rsid w:val="00845821"/>
    <w:rsid w:val="00847E8A"/>
    <w:rsid w:val="0085183C"/>
    <w:rsid w:val="00852DC5"/>
    <w:rsid w:val="008623AF"/>
    <w:rsid w:val="008654F1"/>
    <w:rsid w:val="00867202"/>
    <w:rsid w:val="00881F6B"/>
    <w:rsid w:val="008820B4"/>
    <w:rsid w:val="0088219D"/>
    <w:rsid w:val="008827CB"/>
    <w:rsid w:val="008948E6"/>
    <w:rsid w:val="00895268"/>
    <w:rsid w:val="00895C78"/>
    <w:rsid w:val="00896654"/>
    <w:rsid w:val="0089667D"/>
    <w:rsid w:val="00896B7D"/>
    <w:rsid w:val="008A5A1C"/>
    <w:rsid w:val="008A5A3E"/>
    <w:rsid w:val="008B0CB6"/>
    <w:rsid w:val="008B266E"/>
    <w:rsid w:val="008B7556"/>
    <w:rsid w:val="008C7975"/>
    <w:rsid w:val="008D046A"/>
    <w:rsid w:val="008D08C3"/>
    <w:rsid w:val="008D09A9"/>
    <w:rsid w:val="008D5BCE"/>
    <w:rsid w:val="008E078D"/>
    <w:rsid w:val="008E1488"/>
    <w:rsid w:val="008E57DE"/>
    <w:rsid w:val="008E68C5"/>
    <w:rsid w:val="008E734D"/>
    <w:rsid w:val="00901EAF"/>
    <w:rsid w:val="009041E8"/>
    <w:rsid w:val="00906159"/>
    <w:rsid w:val="00907574"/>
    <w:rsid w:val="009112C6"/>
    <w:rsid w:val="00911C96"/>
    <w:rsid w:val="009126A6"/>
    <w:rsid w:val="00916724"/>
    <w:rsid w:val="00917B75"/>
    <w:rsid w:val="00923FA9"/>
    <w:rsid w:val="00924725"/>
    <w:rsid w:val="00925304"/>
    <w:rsid w:val="00931423"/>
    <w:rsid w:val="009315C2"/>
    <w:rsid w:val="009354CA"/>
    <w:rsid w:val="00942630"/>
    <w:rsid w:val="00943020"/>
    <w:rsid w:val="009431FD"/>
    <w:rsid w:val="00944A56"/>
    <w:rsid w:val="00944D83"/>
    <w:rsid w:val="00954554"/>
    <w:rsid w:val="0095740A"/>
    <w:rsid w:val="009653F2"/>
    <w:rsid w:val="009658D3"/>
    <w:rsid w:val="00966A51"/>
    <w:rsid w:val="00972BF4"/>
    <w:rsid w:val="00973E9E"/>
    <w:rsid w:val="00980C2F"/>
    <w:rsid w:val="00987359"/>
    <w:rsid w:val="00987BC4"/>
    <w:rsid w:val="00991802"/>
    <w:rsid w:val="009948A9"/>
    <w:rsid w:val="00997759"/>
    <w:rsid w:val="009A09C8"/>
    <w:rsid w:val="009A5F60"/>
    <w:rsid w:val="009A6E1E"/>
    <w:rsid w:val="009B189F"/>
    <w:rsid w:val="009B26BC"/>
    <w:rsid w:val="009B2E6C"/>
    <w:rsid w:val="009B4331"/>
    <w:rsid w:val="009B6034"/>
    <w:rsid w:val="009C0199"/>
    <w:rsid w:val="009C4909"/>
    <w:rsid w:val="009C55A9"/>
    <w:rsid w:val="009D20B0"/>
    <w:rsid w:val="009D47B3"/>
    <w:rsid w:val="009D4B84"/>
    <w:rsid w:val="009D5C81"/>
    <w:rsid w:val="009D6B97"/>
    <w:rsid w:val="009D721F"/>
    <w:rsid w:val="009E08B6"/>
    <w:rsid w:val="009E1374"/>
    <w:rsid w:val="009E359D"/>
    <w:rsid w:val="009E3D3A"/>
    <w:rsid w:val="009E4234"/>
    <w:rsid w:val="009F0BB6"/>
    <w:rsid w:val="009F0FEB"/>
    <w:rsid w:val="009F2790"/>
    <w:rsid w:val="00A05DB2"/>
    <w:rsid w:val="00A06FB5"/>
    <w:rsid w:val="00A07995"/>
    <w:rsid w:val="00A1188D"/>
    <w:rsid w:val="00A14396"/>
    <w:rsid w:val="00A149CC"/>
    <w:rsid w:val="00A16007"/>
    <w:rsid w:val="00A17FD3"/>
    <w:rsid w:val="00A2319C"/>
    <w:rsid w:val="00A23895"/>
    <w:rsid w:val="00A256A5"/>
    <w:rsid w:val="00A302BC"/>
    <w:rsid w:val="00A3083F"/>
    <w:rsid w:val="00A32568"/>
    <w:rsid w:val="00A347E4"/>
    <w:rsid w:val="00A363E9"/>
    <w:rsid w:val="00A37DA3"/>
    <w:rsid w:val="00A40903"/>
    <w:rsid w:val="00A528AF"/>
    <w:rsid w:val="00A542FB"/>
    <w:rsid w:val="00A622FC"/>
    <w:rsid w:val="00A6392A"/>
    <w:rsid w:val="00A64D3C"/>
    <w:rsid w:val="00A71B97"/>
    <w:rsid w:val="00A7386B"/>
    <w:rsid w:val="00A76E59"/>
    <w:rsid w:val="00A7706B"/>
    <w:rsid w:val="00A812FB"/>
    <w:rsid w:val="00A83675"/>
    <w:rsid w:val="00A84167"/>
    <w:rsid w:val="00A90AC3"/>
    <w:rsid w:val="00A93A3F"/>
    <w:rsid w:val="00A93C1E"/>
    <w:rsid w:val="00AA15F8"/>
    <w:rsid w:val="00AA5818"/>
    <w:rsid w:val="00AA7198"/>
    <w:rsid w:val="00AB3150"/>
    <w:rsid w:val="00AB31E5"/>
    <w:rsid w:val="00AB7C64"/>
    <w:rsid w:val="00AC3DF9"/>
    <w:rsid w:val="00AD0D3A"/>
    <w:rsid w:val="00AD155B"/>
    <w:rsid w:val="00AE27B9"/>
    <w:rsid w:val="00AE285B"/>
    <w:rsid w:val="00AE3C70"/>
    <w:rsid w:val="00AE4AB4"/>
    <w:rsid w:val="00AE5BC0"/>
    <w:rsid w:val="00AF1CC1"/>
    <w:rsid w:val="00AF290D"/>
    <w:rsid w:val="00AF32BA"/>
    <w:rsid w:val="00AF5258"/>
    <w:rsid w:val="00AF5ABF"/>
    <w:rsid w:val="00AF5D1E"/>
    <w:rsid w:val="00B01236"/>
    <w:rsid w:val="00B0262E"/>
    <w:rsid w:val="00B02E12"/>
    <w:rsid w:val="00B034F5"/>
    <w:rsid w:val="00B0625C"/>
    <w:rsid w:val="00B07202"/>
    <w:rsid w:val="00B078C3"/>
    <w:rsid w:val="00B07F83"/>
    <w:rsid w:val="00B11B17"/>
    <w:rsid w:val="00B14B95"/>
    <w:rsid w:val="00B1599D"/>
    <w:rsid w:val="00B1781B"/>
    <w:rsid w:val="00B17B5C"/>
    <w:rsid w:val="00B243DB"/>
    <w:rsid w:val="00B24A83"/>
    <w:rsid w:val="00B3373F"/>
    <w:rsid w:val="00B34CDA"/>
    <w:rsid w:val="00B35B0D"/>
    <w:rsid w:val="00B36AD8"/>
    <w:rsid w:val="00B4000E"/>
    <w:rsid w:val="00B43056"/>
    <w:rsid w:val="00B4379C"/>
    <w:rsid w:val="00B511B8"/>
    <w:rsid w:val="00B52017"/>
    <w:rsid w:val="00B52B81"/>
    <w:rsid w:val="00B547E6"/>
    <w:rsid w:val="00B54F36"/>
    <w:rsid w:val="00B64D3B"/>
    <w:rsid w:val="00B712FE"/>
    <w:rsid w:val="00B74173"/>
    <w:rsid w:val="00B753C5"/>
    <w:rsid w:val="00B76312"/>
    <w:rsid w:val="00B80D89"/>
    <w:rsid w:val="00B81620"/>
    <w:rsid w:val="00B81A43"/>
    <w:rsid w:val="00B81F46"/>
    <w:rsid w:val="00B83425"/>
    <w:rsid w:val="00B84CDE"/>
    <w:rsid w:val="00B84D37"/>
    <w:rsid w:val="00B86430"/>
    <w:rsid w:val="00B86EC8"/>
    <w:rsid w:val="00B87388"/>
    <w:rsid w:val="00B900F8"/>
    <w:rsid w:val="00B91051"/>
    <w:rsid w:val="00B9199F"/>
    <w:rsid w:val="00B93A84"/>
    <w:rsid w:val="00BA19A1"/>
    <w:rsid w:val="00BB339E"/>
    <w:rsid w:val="00BB5DA2"/>
    <w:rsid w:val="00BB6713"/>
    <w:rsid w:val="00BC0107"/>
    <w:rsid w:val="00BC0786"/>
    <w:rsid w:val="00BC078E"/>
    <w:rsid w:val="00BC14D0"/>
    <w:rsid w:val="00BC2D9D"/>
    <w:rsid w:val="00BC6A43"/>
    <w:rsid w:val="00BC7B6F"/>
    <w:rsid w:val="00BD191E"/>
    <w:rsid w:val="00BD46B3"/>
    <w:rsid w:val="00BD5294"/>
    <w:rsid w:val="00BD5DBA"/>
    <w:rsid w:val="00BD77BC"/>
    <w:rsid w:val="00BD7BA6"/>
    <w:rsid w:val="00BD7FDA"/>
    <w:rsid w:val="00BE0A00"/>
    <w:rsid w:val="00BE1389"/>
    <w:rsid w:val="00BE1D25"/>
    <w:rsid w:val="00BE5A1C"/>
    <w:rsid w:val="00BE7662"/>
    <w:rsid w:val="00BF01DA"/>
    <w:rsid w:val="00BF2622"/>
    <w:rsid w:val="00BF58C0"/>
    <w:rsid w:val="00BF5DD6"/>
    <w:rsid w:val="00BF6783"/>
    <w:rsid w:val="00C0254B"/>
    <w:rsid w:val="00C04B85"/>
    <w:rsid w:val="00C0660C"/>
    <w:rsid w:val="00C11A5B"/>
    <w:rsid w:val="00C15929"/>
    <w:rsid w:val="00C15A95"/>
    <w:rsid w:val="00C170F7"/>
    <w:rsid w:val="00C201B8"/>
    <w:rsid w:val="00C2705E"/>
    <w:rsid w:val="00C3627D"/>
    <w:rsid w:val="00C41A09"/>
    <w:rsid w:val="00C423C9"/>
    <w:rsid w:val="00C44356"/>
    <w:rsid w:val="00C45E1F"/>
    <w:rsid w:val="00C471D2"/>
    <w:rsid w:val="00C47E9F"/>
    <w:rsid w:val="00C50F30"/>
    <w:rsid w:val="00C52027"/>
    <w:rsid w:val="00C523CB"/>
    <w:rsid w:val="00C52623"/>
    <w:rsid w:val="00C53882"/>
    <w:rsid w:val="00C5609A"/>
    <w:rsid w:val="00C57897"/>
    <w:rsid w:val="00C63FAA"/>
    <w:rsid w:val="00C649C9"/>
    <w:rsid w:val="00C65C56"/>
    <w:rsid w:val="00C66398"/>
    <w:rsid w:val="00C66829"/>
    <w:rsid w:val="00C730EB"/>
    <w:rsid w:val="00C76305"/>
    <w:rsid w:val="00C77FC8"/>
    <w:rsid w:val="00C82AD6"/>
    <w:rsid w:val="00C84842"/>
    <w:rsid w:val="00C85699"/>
    <w:rsid w:val="00C864F8"/>
    <w:rsid w:val="00C877FD"/>
    <w:rsid w:val="00C91423"/>
    <w:rsid w:val="00C9196D"/>
    <w:rsid w:val="00C94396"/>
    <w:rsid w:val="00C946AC"/>
    <w:rsid w:val="00C97579"/>
    <w:rsid w:val="00C9764C"/>
    <w:rsid w:val="00C97F01"/>
    <w:rsid w:val="00CA4A5F"/>
    <w:rsid w:val="00CB156F"/>
    <w:rsid w:val="00CB266E"/>
    <w:rsid w:val="00CB655C"/>
    <w:rsid w:val="00CB703A"/>
    <w:rsid w:val="00CB7D5C"/>
    <w:rsid w:val="00CC6A28"/>
    <w:rsid w:val="00CD1A19"/>
    <w:rsid w:val="00CD1EEF"/>
    <w:rsid w:val="00CD262C"/>
    <w:rsid w:val="00CD3091"/>
    <w:rsid w:val="00CD47D7"/>
    <w:rsid w:val="00CD4857"/>
    <w:rsid w:val="00CD65FA"/>
    <w:rsid w:val="00CD6B35"/>
    <w:rsid w:val="00CD70BE"/>
    <w:rsid w:val="00CE3BF6"/>
    <w:rsid w:val="00CE42BE"/>
    <w:rsid w:val="00CF217B"/>
    <w:rsid w:val="00CF5925"/>
    <w:rsid w:val="00CF5A4A"/>
    <w:rsid w:val="00CF7874"/>
    <w:rsid w:val="00D003F6"/>
    <w:rsid w:val="00D00DA1"/>
    <w:rsid w:val="00D0630C"/>
    <w:rsid w:val="00D065D5"/>
    <w:rsid w:val="00D10EBA"/>
    <w:rsid w:val="00D11EAD"/>
    <w:rsid w:val="00D12A4F"/>
    <w:rsid w:val="00D12B44"/>
    <w:rsid w:val="00D14270"/>
    <w:rsid w:val="00D15747"/>
    <w:rsid w:val="00D162FC"/>
    <w:rsid w:val="00D20EE1"/>
    <w:rsid w:val="00D236EB"/>
    <w:rsid w:val="00D276F0"/>
    <w:rsid w:val="00D32231"/>
    <w:rsid w:val="00D355F4"/>
    <w:rsid w:val="00D434FB"/>
    <w:rsid w:val="00D45FFF"/>
    <w:rsid w:val="00D47600"/>
    <w:rsid w:val="00D5558A"/>
    <w:rsid w:val="00D56020"/>
    <w:rsid w:val="00D57056"/>
    <w:rsid w:val="00D600ED"/>
    <w:rsid w:val="00D618FE"/>
    <w:rsid w:val="00D63296"/>
    <w:rsid w:val="00D64F91"/>
    <w:rsid w:val="00D66177"/>
    <w:rsid w:val="00D702B9"/>
    <w:rsid w:val="00D76E3A"/>
    <w:rsid w:val="00D90CC7"/>
    <w:rsid w:val="00D92015"/>
    <w:rsid w:val="00D93C6E"/>
    <w:rsid w:val="00D9756B"/>
    <w:rsid w:val="00DA1B53"/>
    <w:rsid w:val="00DA2600"/>
    <w:rsid w:val="00DA3EEA"/>
    <w:rsid w:val="00DC00C4"/>
    <w:rsid w:val="00DC2394"/>
    <w:rsid w:val="00DC2952"/>
    <w:rsid w:val="00DC6C03"/>
    <w:rsid w:val="00DD41C1"/>
    <w:rsid w:val="00DD60FE"/>
    <w:rsid w:val="00DE3E8F"/>
    <w:rsid w:val="00DE5851"/>
    <w:rsid w:val="00DF300D"/>
    <w:rsid w:val="00DF5147"/>
    <w:rsid w:val="00E01F7F"/>
    <w:rsid w:val="00E02BDC"/>
    <w:rsid w:val="00E067E2"/>
    <w:rsid w:val="00E11815"/>
    <w:rsid w:val="00E12617"/>
    <w:rsid w:val="00E1322A"/>
    <w:rsid w:val="00E1382D"/>
    <w:rsid w:val="00E17E75"/>
    <w:rsid w:val="00E264AF"/>
    <w:rsid w:val="00E3030A"/>
    <w:rsid w:val="00E306D8"/>
    <w:rsid w:val="00E308E1"/>
    <w:rsid w:val="00E30BCD"/>
    <w:rsid w:val="00E30BEE"/>
    <w:rsid w:val="00E336DD"/>
    <w:rsid w:val="00E34BCF"/>
    <w:rsid w:val="00E35091"/>
    <w:rsid w:val="00E35F64"/>
    <w:rsid w:val="00E362C4"/>
    <w:rsid w:val="00E402E8"/>
    <w:rsid w:val="00E42420"/>
    <w:rsid w:val="00E43690"/>
    <w:rsid w:val="00E44694"/>
    <w:rsid w:val="00E46251"/>
    <w:rsid w:val="00E5227D"/>
    <w:rsid w:val="00E5233B"/>
    <w:rsid w:val="00E53311"/>
    <w:rsid w:val="00E533CE"/>
    <w:rsid w:val="00E60D60"/>
    <w:rsid w:val="00E628A8"/>
    <w:rsid w:val="00E62E08"/>
    <w:rsid w:val="00E62FF3"/>
    <w:rsid w:val="00E6365C"/>
    <w:rsid w:val="00E6642B"/>
    <w:rsid w:val="00E66C04"/>
    <w:rsid w:val="00E67325"/>
    <w:rsid w:val="00E72929"/>
    <w:rsid w:val="00E73D47"/>
    <w:rsid w:val="00E8080B"/>
    <w:rsid w:val="00E85A93"/>
    <w:rsid w:val="00E87F4D"/>
    <w:rsid w:val="00E911C9"/>
    <w:rsid w:val="00E95852"/>
    <w:rsid w:val="00EA00A0"/>
    <w:rsid w:val="00EA0CEC"/>
    <w:rsid w:val="00EA6C61"/>
    <w:rsid w:val="00EA73FC"/>
    <w:rsid w:val="00EB0458"/>
    <w:rsid w:val="00EB0C45"/>
    <w:rsid w:val="00EB322B"/>
    <w:rsid w:val="00EB4ED9"/>
    <w:rsid w:val="00EC0466"/>
    <w:rsid w:val="00EC09C7"/>
    <w:rsid w:val="00EC0BBA"/>
    <w:rsid w:val="00EC2DD8"/>
    <w:rsid w:val="00EC322A"/>
    <w:rsid w:val="00ED301F"/>
    <w:rsid w:val="00ED4DD6"/>
    <w:rsid w:val="00EE2918"/>
    <w:rsid w:val="00EE2B14"/>
    <w:rsid w:val="00EE4E1C"/>
    <w:rsid w:val="00EE57A3"/>
    <w:rsid w:val="00EE630A"/>
    <w:rsid w:val="00EF04AA"/>
    <w:rsid w:val="00EF400C"/>
    <w:rsid w:val="00EF5030"/>
    <w:rsid w:val="00F02013"/>
    <w:rsid w:val="00F02A3E"/>
    <w:rsid w:val="00F02ABE"/>
    <w:rsid w:val="00F02B1F"/>
    <w:rsid w:val="00F066D5"/>
    <w:rsid w:val="00F075E7"/>
    <w:rsid w:val="00F14130"/>
    <w:rsid w:val="00F1504C"/>
    <w:rsid w:val="00F172D5"/>
    <w:rsid w:val="00F17790"/>
    <w:rsid w:val="00F24CB9"/>
    <w:rsid w:val="00F322D1"/>
    <w:rsid w:val="00F3372E"/>
    <w:rsid w:val="00F34564"/>
    <w:rsid w:val="00F3647F"/>
    <w:rsid w:val="00F36E02"/>
    <w:rsid w:val="00F42D51"/>
    <w:rsid w:val="00F43502"/>
    <w:rsid w:val="00F43AD8"/>
    <w:rsid w:val="00F44136"/>
    <w:rsid w:val="00F5709C"/>
    <w:rsid w:val="00F5787A"/>
    <w:rsid w:val="00F62B7A"/>
    <w:rsid w:val="00F6607E"/>
    <w:rsid w:val="00F71752"/>
    <w:rsid w:val="00F73F13"/>
    <w:rsid w:val="00F74CD2"/>
    <w:rsid w:val="00F756FE"/>
    <w:rsid w:val="00F76E42"/>
    <w:rsid w:val="00F80054"/>
    <w:rsid w:val="00F832BD"/>
    <w:rsid w:val="00F844EE"/>
    <w:rsid w:val="00F940B4"/>
    <w:rsid w:val="00F95A79"/>
    <w:rsid w:val="00F97BF1"/>
    <w:rsid w:val="00FA30B0"/>
    <w:rsid w:val="00FA33EA"/>
    <w:rsid w:val="00FA5C7F"/>
    <w:rsid w:val="00FB2FF0"/>
    <w:rsid w:val="00FB3551"/>
    <w:rsid w:val="00FB7493"/>
    <w:rsid w:val="00FC053E"/>
    <w:rsid w:val="00FC1228"/>
    <w:rsid w:val="00FC197D"/>
    <w:rsid w:val="00FC33A1"/>
    <w:rsid w:val="00FC3E84"/>
    <w:rsid w:val="00FD25F4"/>
    <w:rsid w:val="00FD57DE"/>
    <w:rsid w:val="00FD6646"/>
    <w:rsid w:val="00FD681A"/>
    <w:rsid w:val="00FE11A1"/>
    <w:rsid w:val="00FE327C"/>
    <w:rsid w:val="00FF1CCB"/>
    <w:rsid w:val="00FF2EB1"/>
    <w:rsid w:val="00FF4B87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5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656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5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55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4760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0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89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4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9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6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192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98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3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9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5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16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7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53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28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0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3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4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7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8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5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3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1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6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7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363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4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58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22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5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4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3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3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87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92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24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9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2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85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59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11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6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6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0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0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7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3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4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7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7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9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7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3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5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9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7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8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2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4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5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0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4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6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4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8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Лист1!$A$2:$A$22</c:f>
              <c:strCache>
                <c:ptCount val="21"/>
                <c:pt idx="0">
                  <c:v>1.1.</c:v>
                </c:pt>
                <c:pt idx="1">
                  <c:v>1.2.</c:v>
                </c:pt>
                <c:pt idx="2">
                  <c:v>1.3.</c:v>
                </c:pt>
                <c:pt idx="3">
                  <c:v>1.4.</c:v>
                </c:pt>
                <c:pt idx="4">
                  <c:v>1.5.</c:v>
                </c:pt>
                <c:pt idx="5">
                  <c:v>1.6.</c:v>
                </c:pt>
                <c:pt idx="6">
                  <c:v>1.7.</c:v>
                </c:pt>
                <c:pt idx="7">
                  <c:v>1.8.</c:v>
                </c:pt>
                <c:pt idx="8">
                  <c:v>1.9.</c:v>
                </c:pt>
                <c:pt idx="9">
                  <c:v>1.10.</c:v>
                </c:pt>
                <c:pt idx="10">
                  <c:v>1.11.</c:v>
                </c:pt>
                <c:pt idx="11">
                  <c:v>1.12.</c:v>
                </c:pt>
                <c:pt idx="12">
                  <c:v>1.13.</c:v>
                </c:pt>
                <c:pt idx="13">
                  <c:v>1.14.</c:v>
                </c:pt>
                <c:pt idx="14">
                  <c:v>1.15.</c:v>
                </c:pt>
                <c:pt idx="15">
                  <c:v>1.16.</c:v>
                </c:pt>
                <c:pt idx="16">
                  <c:v>1.17.</c:v>
                </c:pt>
                <c:pt idx="17">
                  <c:v>1.18.</c:v>
                </c:pt>
                <c:pt idx="18">
                  <c:v>1.19.</c:v>
                </c:pt>
                <c:pt idx="19">
                  <c:v>1.20.</c:v>
                </c:pt>
                <c:pt idx="20">
                  <c:v>2.21.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90</c:v>
                </c:pt>
                <c:pt idx="1">
                  <c:v>100</c:v>
                </c:pt>
                <c:pt idx="2">
                  <c:v>35</c:v>
                </c:pt>
                <c:pt idx="3">
                  <c:v>20</c:v>
                </c:pt>
                <c:pt idx="4">
                  <c:v>35</c:v>
                </c:pt>
                <c:pt idx="5">
                  <c:v>20</c:v>
                </c:pt>
                <c:pt idx="6">
                  <c:v>75</c:v>
                </c:pt>
                <c:pt idx="7">
                  <c:v>20</c:v>
                </c:pt>
                <c:pt idx="8">
                  <c:v>50</c:v>
                </c:pt>
                <c:pt idx="9">
                  <c:v>10</c:v>
                </c:pt>
                <c:pt idx="10">
                  <c:v>95</c:v>
                </c:pt>
                <c:pt idx="11">
                  <c:v>10</c:v>
                </c:pt>
                <c:pt idx="12">
                  <c:v>10</c:v>
                </c:pt>
                <c:pt idx="13">
                  <c:v>40</c:v>
                </c:pt>
                <c:pt idx="14">
                  <c:v>20</c:v>
                </c:pt>
                <c:pt idx="15">
                  <c:v>30</c:v>
                </c:pt>
                <c:pt idx="16">
                  <c:v>65</c:v>
                </c:pt>
                <c:pt idx="17">
                  <c:v>0</c:v>
                </c:pt>
                <c:pt idx="18">
                  <c:v>70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Лист1!$A$2:$A$22</c:f>
              <c:strCache>
                <c:ptCount val="21"/>
                <c:pt idx="0">
                  <c:v>1.1.</c:v>
                </c:pt>
                <c:pt idx="1">
                  <c:v>1.2.</c:v>
                </c:pt>
                <c:pt idx="2">
                  <c:v>1.3.</c:v>
                </c:pt>
                <c:pt idx="3">
                  <c:v>1.4.</c:v>
                </c:pt>
                <c:pt idx="4">
                  <c:v>1.5.</c:v>
                </c:pt>
                <c:pt idx="5">
                  <c:v>1.6.</c:v>
                </c:pt>
                <c:pt idx="6">
                  <c:v>1.7.</c:v>
                </c:pt>
                <c:pt idx="7">
                  <c:v>1.8.</c:v>
                </c:pt>
                <c:pt idx="8">
                  <c:v>1.9.</c:v>
                </c:pt>
                <c:pt idx="9">
                  <c:v>1.10.</c:v>
                </c:pt>
                <c:pt idx="10">
                  <c:v>1.11.</c:v>
                </c:pt>
                <c:pt idx="11">
                  <c:v>1.12.</c:v>
                </c:pt>
                <c:pt idx="12">
                  <c:v>1.13.</c:v>
                </c:pt>
                <c:pt idx="13">
                  <c:v>1.14.</c:v>
                </c:pt>
                <c:pt idx="14">
                  <c:v>1.15.</c:v>
                </c:pt>
                <c:pt idx="15">
                  <c:v>1.16.</c:v>
                </c:pt>
                <c:pt idx="16">
                  <c:v>1.17.</c:v>
                </c:pt>
                <c:pt idx="17">
                  <c:v>1.18.</c:v>
                </c:pt>
                <c:pt idx="18">
                  <c:v>1.19.</c:v>
                </c:pt>
                <c:pt idx="19">
                  <c:v>1.20.</c:v>
                </c:pt>
                <c:pt idx="20">
                  <c:v>2.21.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100</c:v>
                </c:pt>
                <c:pt idx="1">
                  <c:v>100</c:v>
                </c:pt>
                <c:pt idx="2">
                  <c:v>35</c:v>
                </c:pt>
                <c:pt idx="3">
                  <c:v>20</c:v>
                </c:pt>
                <c:pt idx="4">
                  <c:v>49</c:v>
                </c:pt>
                <c:pt idx="5">
                  <c:v>69</c:v>
                </c:pt>
                <c:pt idx="6">
                  <c:v>91</c:v>
                </c:pt>
                <c:pt idx="7">
                  <c:v>39</c:v>
                </c:pt>
                <c:pt idx="8">
                  <c:v>42</c:v>
                </c:pt>
                <c:pt idx="9">
                  <c:v>14</c:v>
                </c:pt>
                <c:pt idx="10">
                  <c:v>100</c:v>
                </c:pt>
                <c:pt idx="11">
                  <c:v>40</c:v>
                </c:pt>
                <c:pt idx="12">
                  <c:v>20</c:v>
                </c:pt>
                <c:pt idx="13">
                  <c:v>71</c:v>
                </c:pt>
                <c:pt idx="14">
                  <c:v>0</c:v>
                </c:pt>
                <c:pt idx="15">
                  <c:v>35</c:v>
                </c:pt>
                <c:pt idx="16">
                  <c:v>65</c:v>
                </c:pt>
                <c:pt idx="17">
                  <c:v>0</c:v>
                </c:pt>
                <c:pt idx="18">
                  <c:v>90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</c:ser>
        <c:marker val="1"/>
        <c:axId val="72055424"/>
        <c:axId val="72058752"/>
      </c:lineChart>
      <c:catAx>
        <c:axId val="72055424"/>
        <c:scaling>
          <c:orientation val="minMax"/>
        </c:scaling>
        <c:axPos val="b"/>
        <c:tickLblPos val="nextTo"/>
        <c:crossAx val="72058752"/>
        <c:crosses val="autoZero"/>
        <c:auto val="1"/>
        <c:lblAlgn val="ctr"/>
        <c:lblOffset val="100"/>
      </c:catAx>
      <c:valAx>
        <c:axId val="72058752"/>
        <c:scaling>
          <c:orientation val="minMax"/>
        </c:scaling>
        <c:axPos val="l"/>
        <c:majorGridlines/>
        <c:numFmt formatCode="General" sourceLinked="1"/>
        <c:tickLblPos val="nextTo"/>
        <c:crossAx val="720554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Лист1!$A$2:$A$12</c:f>
              <c:strCache>
                <c:ptCount val="11"/>
                <c:pt idx="0">
                  <c:v>2.1.</c:v>
                </c:pt>
                <c:pt idx="1">
                  <c:v>2.2.</c:v>
                </c:pt>
                <c:pt idx="2">
                  <c:v>2.3.</c:v>
                </c:pt>
                <c:pt idx="3">
                  <c:v>2.4.</c:v>
                </c:pt>
                <c:pt idx="4">
                  <c:v>2.5.</c:v>
                </c:pt>
                <c:pt idx="5">
                  <c:v>2.6.</c:v>
                </c:pt>
                <c:pt idx="6">
                  <c:v>2.7.</c:v>
                </c:pt>
                <c:pt idx="7">
                  <c:v>2.8.</c:v>
                </c:pt>
                <c:pt idx="8">
                  <c:v>2.9.</c:v>
                </c:pt>
                <c:pt idx="9">
                  <c:v>2.10.</c:v>
                </c:pt>
                <c:pt idx="10">
                  <c:v>2.11.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35</c:v>
                </c:pt>
                <c:pt idx="1">
                  <c:v>40</c:v>
                </c:pt>
                <c:pt idx="2">
                  <c:v>70</c:v>
                </c:pt>
                <c:pt idx="3">
                  <c:v>0</c:v>
                </c:pt>
                <c:pt idx="4">
                  <c:v>20</c:v>
                </c:pt>
                <c:pt idx="5">
                  <c:v>60</c:v>
                </c:pt>
                <c:pt idx="6">
                  <c:v>100</c:v>
                </c:pt>
                <c:pt idx="7">
                  <c:v>100</c:v>
                </c:pt>
                <c:pt idx="8">
                  <c:v>80</c:v>
                </c:pt>
                <c:pt idx="9">
                  <c:v>0</c:v>
                </c:pt>
                <c:pt idx="10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Лист1!$A$2:$A$12</c:f>
              <c:strCache>
                <c:ptCount val="11"/>
                <c:pt idx="0">
                  <c:v>2.1.</c:v>
                </c:pt>
                <c:pt idx="1">
                  <c:v>2.2.</c:v>
                </c:pt>
                <c:pt idx="2">
                  <c:v>2.3.</c:v>
                </c:pt>
                <c:pt idx="3">
                  <c:v>2.4.</c:v>
                </c:pt>
                <c:pt idx="4">
                  <c:v>2.5.</c:v>
                </c:pt>
                <c:pt idx="5">
                  <c:v>2.6.</c:v>
                </c:pt>
                <c:pt idx="6">
                  <c:v>2.7.</c:v>
                </c:pt>
                <c:pt idx="7">
                  <c:v>2.8.</c:v>
                </c:pt>
                <c:pt idx="8">
                  <c:v>2.9.</c:v>
                </c:pt>
                <c:pt idx="9">
                  <c:v>2.10.</c:v>
                </c:pt>
                <c:pt idx="10">
                  <c:v>2.11.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35</c:v>
                </c:pt>
                <c:pt idx="1">
                  <c:v>40</c:v>
                </c:pt>
                <c:pt idx="2">
                  <c:v>95</c:v>
                </c:pt>
                <c:pt idx="3">
                  <c:v>0</c:v>
                </c:pt>
                <c:pt idx="4">
                  <c:v>20</c:v>
                </c:pt>
                <c:pt idx="5">
                  <c:v>93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0</c:v>
                </c:pt>
                <c:pt idx="10">
                  <c:v>60</c:v>
                </c:pt>
              </c:numCache>
            </c:numRef>
          </c:val>
        </c:ser>
        <c:marker val="1"/>
        <c:axId val="72358144"/>
        <c:axId val="72479872"/>
      </c:lineChart>
      <c:catAx>
        <c:axId val="72358144"/>
        <c:scaling>
          <c:orientation val="minMax"/>
        </c:scaling>
        <c:axPos val="b"/>
        <c:tickLblPos val="nextTo"/>
        <c:crossAx val="72479872"/>
        <c:crosses val="autoZero"/>
        <c:auto val="1"/>
        <c:lblAlgn val="ctr"/>
        <c:lblOffset val="100"/>
      </c:catAx>
      <c:valAx>
        <c:axId val="72479872"/>
        <c:scaling>
          <c:orientation val="minMax"/>
        </c:scaling>
        <c:axPos val="l"/>
        <c:majorGridlines/>
        <c:numFmt formatCode="General" sourceLinked="1"/>
        <c:tickLblPos val="nextTo"/>
        <c:crossAx val="723581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gelena</dc:creator>
  <cp:lastModifiedBy>gelena</cp:lastModifiedBy>
  <cp:revision>3</cp:revision>
  <cp:lastPrinted>2012-03-14T10:08:00Z</cp:lastPrinted>
  <dcterms:created xsi:type="dcterms:W3CDTF">2012-03-14T09:25:00Z</dcterms:created>
  <dcterms:modified xsi:type="dcterms:W3CDTF">2012-03-14T11:09:00Z</dcterms:modified>
</cp:coreProperties>
</file>